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Comprehensive Analysis of the Biochemical, Immunological, and Genetic Dynamics of Poultry and Avian Egg Consumption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consumption of poultry meat and avian eggs constitutes a foundational pillar of the global diet, providing high-biological-value protein, essential lipids, and a dense matrix of vital micronutrients. However, the modern production, processing, and consumption of these agricultural commodities are frequently subject to intense public scrutiny, scientific debate, and widespread misconceptions. Consumers routinely express anxieties regarding the use of exogenous growth promoters, the ingestion of endogenous and transgenic genetic material, the precise etiology of severe allergic responses, and the profound biochemical transformations induced by various culinary processing methods.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report provides an exhaustive, expert-level examination of the biochemical constituents of chicken and eggs, the complex genetic material contained within them, the cellular and molecular immunological mechanisms underlying human allergic responses, and the specific physiological consequences of thermal processing. Furthermore, it deconstructs the pervasive myths regarding the use of exogenous hormones in commercial poultry production, replacing these misconceptions with an evidence-based analysis of avian genetics, selective breeding, and their physiological implications for human consumers.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Myth of Exogenous Hormones and the Biological Drivers of Avian Hypertrophy</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One of the most widespread, persistent, and globally damaging misconceptions surrounding the commercial poultry industry is the belief that exogenous growth hormones or anabolic steroids are routinely administered to broiler chickens and laying hens to artificially accelerate tissue accretion and maximize egg production.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Comprehensive consumer perception surveys conducted across Europe and Asia indicate that between 70% and 90% of respondents firmly believe that hormones are illicitly added to poultry feed or water.</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imagined practice is frequently conflated with genuine public health anxieties, leading consumers to associate poultry consumption with early-onset puberty, systemic hormonal imbalances, and oncogenesis.</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In reality, these perceptions are entirely divorced from agricultural and biological facts.</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Regulatory Prohibitions and the Biological Impossibility of Avian Hormone Use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scientific and legal reality fundamentally contradicts the prevailing consumer narrative. The administration of exogenous hormones in poultry production has been strictly prohibited by major regulatory bodies, including the United States Food and Drug Administration (FDA) and the European Commission, since the 1950s.</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While the FDA does permit the highly regulated use of specific steroid hormone implants—such as naturally occurring estrogen, progesterone, testosterone, and synthetic analogs like trenbolone acetate and zeranol—in the beef cattle and sheep industries to improve feed efficiency and carcass leanness, absolutely no such physiological or legal framework exists for poultry, dairy cows, or pigs.</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disparity between bovine and avian agricultural practices is rooted in fundamental biochemical, pharmacological, and logistical realities.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Hormones utilized in agriculture generally fall into two distinct structural categories: steroids and proteins/peptides. Steroid hormones can be administered to cattle via slow-release subcutaneous ear implants that dissolve gradually over several months, a highly viable methodology for large ruminants.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Conversely, the hormones that would theoretically stimulate avian growth are large peptide hormones, structurally analogous to human insulin.</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If administered orally via feed or water, these proteinaceous hormones would be rapidly denatured by gastric acidity and cleaved by proteolytic enzymes within the avian digestive tract, rendering them biologically inert before they could enter the systemic circulation.</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Consequently, to exert any measurable physiological effect, avian growth hormones would require frequent, likely daily, intravenous or intramuscular injections.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A standard commercial broiler house contains between 20,000 and 40,000 birds, and there are roughly 32,000 such farms operating solely within the United States.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 logistical burden, labor requirements, and financial cost of catching and individually injecting millions of birds on a daily basis are absolute impossibilities that would immediately bankrupt any commercial enterprise.</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Furthermore, empirical studies have demonstrated that the administration of exogenous growth hormones to young poultry simply does not reliably induce growth promotion, rendering the practice both economically ruinous and biologically futile.</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It is also critical to contextualize the presence of naturally occurring endocrine disruptors in the human diet. All animal tissues natively contain trace levels of endogenous hormones; however, these quantities are infinitesimally small, particularly when compared to the phytoestrogen content found in common plant-based foods. While a 500-gram portion of beef from an implanted steer contains approximately 7 nanograms of estrogen, an equivalent mass of pinto beans contains 900,000 nanograms, tofu contains 113.5 million nanograms, and defatted soy flour contains over 755 million nanograms of phytoestrogens.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Human endogenous hormone production similarly eclipses dietary intake from meat. An adult man naturally produces approximately 136,000 nanograms of estrogen per day, while a non-pregnant woman produces roughly 513,000 nanograms per day.</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Therefore, the physiological relevance of consuming the trace endogenous hormones naturally present in poultry is virtually nonexistent.</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0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True Drivers of Avian Hypertrophy: Genomics and Selective Breeding</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extraordinary enhancement in poultry productivity observed over the past century is not the result of chemical intervention, but rather the direct consequence of decades of rigorous genetic selection, precision nutrition, and highly controlled environmental management.</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Poultry geneticists have capitalized on the short generation interval of the domestic chicken (</w:t>
      </w:r>
      <w:r w:rsidDel="00000000" w:rsidR="00000000" w:rsidRPr="00000000">
        <w:rPr>
          <w:rFonts w:ascii="Google Sans" w:cs="Google Sans" w:eastAsia="Google Sans" w:hAnsi="Google Sans"/>
          <w:i w:val="1"/>
          <w:iCs w:val="1"/>
          <w:color w:val="1f1f1f"/>
          <w:rtl w:val="0"/>
        </w:rPr>
        <w:t xml:space="preserve">Gallus gallus domesticus</w:t>
      </w:r>
      <w:r w:rsidDel="00000000" w:rsidR="00000000" w:rsidRPr="00000000">
        <w:rPr>
          <w:rFonts w:ascii="Google Sans" w:cs="Google Sans" w:eastAsia="Google Sans" w:hAnsi="Google Sans"/>
          <w:color w:val="1f1f1f"/>
          <w:rtl w:val="0"/>
        </w:rPr>
        <w:t xml:space="preserve">), which reaches sexual maturity and produces offspring within six to eight months.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This distinct biological advantage allows commercial breeders to evaluate, cross, and select from 15 to 20 generations in a single decade—compared to only 3 to 5 generations for cattle—enabling the rapid propagation of superior phenotypic traits such as improved feed conversion ratio (FCR), robust skeletal structure, and maximal muscle deposition.</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historical trajectory of these genetic gains is stark and well-documented. In 1925, an average commercial broiler required 16 weeks to reach a market weight of 2.2 pounds, consuming 4.7 pounds of feed per pound of body weight gained.</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By 2010, intense selective breeding enabled broilers to reach a market weight of 5.7 pounds in merely 6 weeks, with an optimized feed conversion ratio of 1.75 pounds of feed per pound of meat.</w:t>
      </w:r>
      <w:r w:rsidDel="00000000" w:rsidR="00000000" w:rsidRPr="00000000">
        <w:rPr>
          <w:rFonts w:ascii="Google Sans" w:cs="Google Sans" w:eastAsia="Google Sans" w:hAnsi="Google Sans"/>
          <w:color w:val="444746"/>
          <w:sz w:val="24"/>
          <w:szCs w:val="24"/>
          <w:vertAlign w:val="superscript"/>
          <w:rtl w:val="0"/>
        </w:rPr>
        <w:t xml:space="preserve">7</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table details the historical progression of broiler efficiency driven entirely by genetics and nutrition:</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Year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Average Market Weight (lbs)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Weeks to Market Size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Pounds of Feed per Pound of Bird (FCR)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1925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16</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4.70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1945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12</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1965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2.40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1985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2005</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5.3</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1.80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2010</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5.7</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1.75</w:t>
            </w:r>
          </w:p>
        </w:tc>
      </w:tr>
    </w:tbl>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5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exponential increase in biological efficiency is supported by customized feed formulations tailored specifically for the energy, protein, vitamin, and mineral requirements of distinct genetic strains at every developmental stage.</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Modern indoor housing management eliminates environmental stressors by providing optimum control over temperature, air quality, biosecurity, and lighting, allowing the chicken to reach its full genetic potential without the need for added hormones.</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Physiological Consequences of Rapid Growth: Muscle Myopathies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selective breeding has maximized agricultural yield and economic efficiency, it has inadvertently induced novel physiological pathologies within the avian musculature, most notably the conditions colloquially termed "Woody Breast" and "White Striping".</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These conditions are classified as non-contagious muscle myopathies that afflict a subset of fast-growing broiler phenotypes.</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prevailing pathophysiological hypothesis suggests that extreme genetic selection for rapid </w:t>
      </w:r>
      <w:r w:rsidDel="00000000" w:rsidR="00000000" w:rsidRPr="00000000">
        <w:rPr>
          <w:rFonts w:ascii="Google Sans" w:cs="Google Sans" w:eastAsia="Google Sans" w:hAnsi="Google Sans"/>
          <w:i w:val="1"/>
          <w:iCs w:val="1"/>
          <w:color w:val="1f1f1f"/>
          <w:rtl w:val="0"/>
        </w:rPr>
        <w:t xml:space="preserve">pectoralis major</w:t>
      </w:r>
      <w:r w:rsidDel="00000000" w:rsidR="00000000" w:rsidRPr="00000000">
        <w:rPr>
          <w:rFonts w:ascii="Google Sans" w:cs="Google Sans" w:eastAsia="Google Sans" w:hAnsi="Google Sans"/>
          <w:color w:val="1f1f1f"/>
          <w:rtl w:val="0"/>
        </w:rPr>
        <w:t xml:space="preserve"> (breast muscle) hypertrophy causes muscle fiber expansion to outpace the development of the supporting capillary network.</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This localized ischemia and resultant oxidative stress lead to widespread muscle fiber damage, myodegeneration, and subsequent fibrosis. In Woody Breast, the necrotic muscle fibers are aggressively replaced by extensive collagen deposition, rendering the raw meat palpably hard, rigid, and aesthetically unappealing.</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White Striping manifests as visible, thick striations of lipid (fat) deposits running parallel to the muscle fibers across the surface of the breast.</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neither condition poses a toxicological or infectious threat to human health, they induce significant qualitative, textural, and nutritional detriments.</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Histological and biochemical analyses reveal that chicken fillets afflicted with severe White Striping and Woody Breast exhibit up to a 224% increase in total fat content and a corresponding degradation in high-quality protein, impairing the nutritional value of what is traditionally considered a lean meat.</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Furthermore, the altered structural matrix of the highly fibrotic tissue drastically reduces the meat's native water-holding capacity. This leads to poor industrial marinade uptake, excessive moisture loss during cooking, and a tough, rubbery, or crunchy texture upon consumption, generating significant consumer dissatisfaction and processing waste.</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Genetic Material in Avian Eggs and Poultry Meat: Constituents, Digestion, and Systemic Safety</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frequent subject of consumer apprehension—often fueled by a misunderstanding of basic cellular biology—revolves around the consumption of genetic material (DNA and RNA) inherent in animal tissues. This concern is particularly acute regarding the presence of genetically modified (GM) sequences derived from animal feed, endogenous viral genomes within poultry meat, and the sheer volume of maternal genetic material consumed when eating an unfertilized egg.</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Genomic Constituents of the Unfertilized Avian Egg</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unfertilized avian egg is a highly specialized, macroscopic single cell designed uniquely to support early embryogenesis.</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While it is commonly understood that the genetic blueprint of an organism is housed exclusively within the nuclear DNA, the unfertilized egg contains a vast and diverse repository of extranuclear genetic material that fundamentally challenges this simplified paradigm.</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A mature oocyte contains a haploid nucleus located within the germinal disc, housing exactly half of the maternal chromosomal DNA.</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However, the overwhelming majority of the total genetic material present in the egg cytoplasm (ooplasm) consists of maternal mitochondrial DNA (mtDNA) and an incredibly dense array of maternal messenger RNAs (mRNAs) and non-coding RNAs.</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Mitochondrial DNA is a double-stranded, circular genome inherited exclusively through the maternal lineage.</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Across mammalian and avian species, the mitochondrial genome ranges from 16.2 to 16.7 kilobases in size.</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It encodes 13 highly conserved protein subunits essential for the oxidative phosphorylation (OXPHOS) system within the electron transport chain, alongside 22 transfer RNAs (tRNAs) and 2 ribosomal RNAs (rRNAs) necessary for intramitochondrial translation.</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The abundance of mtDNA in the mature oocyte is staggering. Evolutionary biology dictates that a massive copy number of pristine maternal mtDNA is required in the egg to avoid the transmission of detrimental mutations and to provide the massive ATP energy reserves necessary for the early stages of rapid embryonic cleavage before the nascent zygotic genome is fully activated.</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Environmental factors, such as maternal cold exposure, have been shown to further upregulate the abundance of mtDNA copies within the egg to ensure adequate energy for anticipated embryonic demand.</w:t>
      </w:r>
      <w:r w:rsidDel="00000000" w:rsidR="00000000" w:rsidRPr="00000000">
        <w:rPr>
          <w:rFonts w:ascii="Google Sans" w:cs="Google Sans" w:eastAsia="Google Sans" w:hAnsi="Google Sans"/>
          <w:color w:val="444746"/>
          <w:sz w:val="24"/>
          <w:szCs w:val="24"/>
          <w:vertAlign w:val="superscript"/>
          <w:rtl w:val="0"/>
        </w:rPr>
        <w:t xml:space="preserve">21</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Furthermore, the cytoplasm of the unfertilized egg is densely packed with maternal RNAs.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In the earliest stages of embryogenesis following fertilization, the newly formed zygote is transcriptionally silent. Critical developmental processes, early spatial patterning, and initial protein synthesis are entirely dependent on the translation of pre-existing maternal mRNAs deposited into the egg during oogenesis.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In model organisms, these maternal RNA gradients (such as </w:t>
      </w:r>
      <w:r w:rsidDel="00000000" w:rsidR="00000000" w:rsidRPr="00000000">
        <w:rPr>
          <w:rFonts w:ascii="Google Sans" w:cs="Google Sans" w:eastAsia="Google Sans" w:hAnsi="Google Sans"/>
          <w:i w:val="1"/>
          <w:iCs w:val="1"/>
          <w:color w:val="1f1f1f"/>
          <w:rtl w:val="0"/>
        </w:rPr>
        <w:t xml:space="preserve">bicoid</w:t>
      </w:r>
      <w:r w:rsidDel="00000000" w:rsidR="00000000" w:rsidRPr="00000000">
        <w:rPr>
          <w:rFonts w:ascii="Google Sans" w:cs="Google Sans" w:eastAsia="Google Sans" w:hAnsi="Google Sans"/>
          <w:color w:val="1f1f1f"/>
          <w:rtl w:val="0"/>
        </w:rPr>
        <w:t xml:space="preserve"> and </w:t>
      </w:r>
      <w:r w:rsidDel="00000000" w:rsidR="00000000" w:rsidRPr="00000000">
        <w:rPr>
          <w:rFonts w:ascii="Google Sans" w:cs="Google Sans" w:eastAsia="Google Sans" w:hAnsi="Google Sans"/>
          <w:i w:val="1"/>
          <w:iCs w:val="1"/>
          <w:color w:val="1f1f1f"/>
          <w:rtl w:val="0"/>
        </w:rPr>
        <w:t xml:space="preserve">nanos</w:t>
      </w:r>
      <w:r w:rsidDel="00000000" w:rsidR="00000000" w:rsidRPr="00000000">
        <w:rPr>
          <w:rFonts w:ascii="Google Sans" w:cs="Google Sans" w:eastAsia="Google Sans" w:hAnsi="Google Sans"/>
          <w:color w:val="1f1f1f"/>
          <w:rtl w:val="0"/>
        </w:rPr>
        <w:t xml:space="preserve">) dictate the entire anterior-posterior axis of the developing embryo.</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Therefore, the consumption of an unfertilized egg entails the ingestion of immense quantities of maternal mtDNA and functional RNA sequences.</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Gastrointestinal Fate of Dietary Nucleic Acids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ingestion of DNA and RNA, whether from conventional, organically raised, or genetically modified sources, is a fundamental and unavoidable component of the heterotrophic diet.</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For decades, the prevailing scientific and educational consensus asserted that the digestion of dietary large macromolecules and nucleic acids (NAs) commenced exclusively in the small intestine, mediated by pancreatic endonucleases.</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However, recent extensive biochemical analyses have rectified this profound misunderstanding, demonstrating that the human stomach plays a primary, aggressive role in the catabolism of genetic material.</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Research utilizing commercial, recombinant, and mutant enzymatic assays has revealed that pepsin—a principal protease of human gastric juice long thought to target only dietary proteins—is highly efficient at cleaving nucleic acids.</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Pepsin digests NAs in a moderately site-specific manner, utilizing the exact same active structural site used for protein degradation, ultimately yielding 3′-phosphorylated oligonucleotide fragments.</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This enzymatic degradation operates independently of the harsh acidic environment of the stomach, though the extremely low pH further denatures the hydrogen bonds stabilizing the DNA double helix, exposing the strands to enzymatic attack.</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Following gastric transit, the highly fragmented oligonucleotides enter the duodenum, where an array of pancreatic nucleases, phosphodiesterases, and nucleoside phosphorylases systematically degrade them into individual nucleotides and, eventually, free purine and pyrimidine bases.</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A fraction of these liberated nucleosides is absorbed across the intestinal epithelium by endothelial cells and shuttled into the bloodstream, where they are assimilated by host tissues for the salvage synthesis of new, human-specific nucleic acids.</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The consumption of DNA itself does not inherently offer high caloric or nutritional value compared to macronutrients, but exogenous nucleotides are recognized as essential for maintaining host mucosal immunity and restoring specific immune responses.</w:t>
      </w:r>
      <w:r w:rsidDel="00000000" w:rsidR="00000000" w:rsidRPr="00000000">
        <w:rPr>
          <w:rFonts w:ascii="Google Sans" w:cs="Google Sans" w:eastAsia="Google Sans" w:hAnsi="Google Sans"/>
          <w:color w:val="444746"/>
          <w:sz w:val="24"/>
          <w:szCs w:val="24"/>
          <w:vertAlign w:val="superscript"/>
          <w:rtl w:val="0"/>
        </w:rPr>
        <w:t xml:space="preserve">22</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Human Health and the Safety of Consuming Extraneous DNA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exhaustive mechanical and enzymatic destruction of dietary genetic material ensures that the consumption of plant or animal DNA does not spontaneously alter the human genetic makeup.</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This physiological reality directly addresses two primary consumer anxieties: the ingestion of tissues from poultry raised on genetically modified feeds, and the presence of endogenous viral genomes within the chicken meat itself.</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Extensive multi-generational studies have evaluated the physiological, toxicological, and compositional effects of feeding poultry transgenic crops (e.g., herbicide-resistant soybeans or insect-resistant corn).</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These analyses confirm that transgenic DNA and recombinant proteins are digested with the exact same efficiency as conventional genetic material.</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Using the most highly sensitive polymerase chain reaction (PCR) assays available, researchers have consistently failed to detect intact transgenic DNA or functional recombinant proteins in the meat, eggs, or tissues of broiler chickens and laying hens fed GM diets.</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The genetic material is reduced to indistinguishable elemental nucleotides long before it can be integrated into avian tissues, rendering the resulting food products entirely safe and biochemically equivalent to non-GM counterparts.</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Regulatory bodies confirm that eating GM-fed poultry poses zero risk of horizontal gene transfer to the human consumer.</w:t>
      </w:r>
      <w:r w:rsidDel="00000000" w:rsidR="00000000" w:rsidRPr="00000000">
        <w:rPr>
          <w:rFonts w:ascii="Google Sans" w:cs="Google Sans" w:eastAsia="Google Sans" w:hAnsi="Google Sans"/>
          <w:color w:val="444746"/>
          <w:sz w:val="24"/>
          <w:szCs w:val="24"/>
          <w:vertAlign w:val="superscript"/>
          <w:rtl w:val="0"/>
        </w:rPr>
        <w:t xml:space="preserve">23</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Similarly, the avian genome natively contains sequences of the Avian Leukosis Virus subgroup E (ALVE).</w:t>
      </w:r>
      <w:r w:rsidDel="00000000" w:rsidR="00000000" w:rsidRPr="00000000">
        <w:rPr>
          <w:rFonts w:ascii="Google Sans" w:cs="Google Sans" w:eastAsia="Google Sans" w:hAnsi="Google Sans"/>
          <w:color w:val="444746"/>
          <w:sz w:val="24"/>
          <w:szCs w:val="24"/>
          <w:vertAlign w:val="superscript"/>
          <w:rtl w:val="0"/>
        </w:rPr>
        <w:t xml:space="preserve">28</w:t>
      </w:r>
      <w:r w:rsidDel="00000000" w:rsidR="00000000" w:rsidRPr="00000000">
        <w:rPr>
          <w:rFonts w:ascii="Google Sans" w:cs="Google Sans" w:eastAsia="Google Sans" w:hAnsi="Google Sans"/>
          <w:color w:val="1f1f1f"/>
          <w:rtl w:val="0"/>
        </w:rPr>
        <w:t xml:space="preserve"> Endogenous retroviruses (ERVs) represent approximately 3% of the total chicken genome.</w:t>
      </w:r>
      <w:r w:rsidDel="00000000" w:rsidR="00000000" w:rsidRPr="00000000">
        <w:rPr>
          <w:rFonts w:ascii="Google Sans" w:cs="Google Sans" w:eastAsia="Google Sans" w:hAnsi="Google Sans"/>
          <w:color w:val="444746"/>
          <w:sz w:val="24"/>
          <w:szCs w:val="24"/>
          <w:vertAlign w:val="superscript"/>
          <w:rtl w:val="0"/>
        </w:rPr>
        <w:t xml:space="preserve">28</w:t>
      </w:r>
      <w:r w:rsidDel="00000000" w:rsidR="00000000" w:rsidRPr="00000000">
        <w:rPr>
          <w:rFonts w:ascii="Google Sans" w:cs="Google Sans" w:eastAsia="Google Sans" w:hAnsi="Google Sans"/>
          <w:color w:val="1f1f1f"/>
          <w:rtl w:val="0"/>
        </w:rPr>
        <w:t xml:space="preserve"> These viral integrations occurred millions of years ago and are passed down vertically through normal Mendelian inheritance from parent to offspring.</w:t>
      </w:r>
      <w:r w:rsidDel="00000000" w:rsidR="00000000" w:rsidRPr="00000000">
        <w:rPr>
          <w:rFonts w:ascii="Google Sans" w:cs="Google Sans" w:eastAsia="Google Sans" w:hAnsi="Google Sans"/>
          <w:color w:val="444746"/>
          <w:sz w:val="24"/>
          <w:szCs w:val="24"/>
          <w:vertAlign w:val="superscript"/>
          <w:rtl w:val="0"/>
        </w:rPr>
        <w:t xml:space="preserve">29</w:t>
      </w:r>
      <w:r w:rsidDel="00000000" w:rsidR="00000000" w:rsidRPr="00000000">
        <w:rPr>
          <w:rFonts w:ascii="Google Sans" w:cs="Google Sans" w:eastAsia="Google Sans" w:hAnsi="Google Sans"/>
          <w:color w:val="1f1f1f"/>
          <w:rtl w:val="0"/>
        </w:rPr>
        <w:t xml:space="preserve"> While the presence of ALVE inserts can act as insertional mutagens that subtly influence the bird's own phenotypic traits—such as minor reductions in egg weight, altered albumen height, or modulated body mass due to host gene disruption or low-level viral protein production—these integrated sequences are biologically inert to human consumers.</w:t>
      </w:r>
      <w:r w:rsidDel="00000000" w:rsidR="00000000" w:rsidRPr="00000000">
        <w:rPr>
          <w:rFonts w:ascii="Google Sans" w:cs="Google Sans" w:eastAsia="Google Sans" w:hAnsi="Google Sans"/>
          <w:color w:val="444746"/>
          <w:sz w:val="24"/>
          <w:szCs w:val="24"/>
          <w:vertAlign w:val="superscript"/>
          <w:rtl w:val="0"/>
        </w:rPr>
        <w:t xml:space="preserve">29</w:t>
      </w:r>
      <w:r w:rsidDel="00000000" w:rsidR="00000000" w:rsidRPr="00000000">
        <w:rPr>
          <w:rFonts w:ascii="Google Sans" w:cs="Google Sans" w:eastAsia="Google Sans" w:hAnsi="Google Sans"/>
          <w:color w:val="1f1f1f"/>
          <w:rtl w:val="0"/>
        </w:rPr>
        <w:t xml:space="preserve"> Upon human ingestion, the ALVE retroviral DNA is subjected to the same ruthless gastric and intestinal degradation as the host chicken DNA, eliminating any theoretical risk of cross-species viral pathogenesis.</w:t>
      </w:r>
      <w:r w:rsidDel="00000000" w:rsidR="00000000" w:rsidRPr="00000000">
        <w:rPr>
          <w:rFonts w:ascii="Google Sans" w:cs="Google Sans" w:eastAsia="Google Sans" w:hAnsi="Google Sans"/>
          <w:color w:val="444746"/>
          <w:sz w:val="24"/>
          <w:szCs w:val="24"/>
          <w:vertAlign w:val="superscript"/>
          <w:rtl w:val="0"/>
        </w:rPr>
        <w:t xml:space="preserve">23</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XenomiR Controversy: Can Dietary RNA Regulate Human Genes?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the destruction of large, double-stranded genomic DNA is universally accepted, a highly controversial sub-field of nutritional genomics has recently emerged regarding the absorption of microRNAs (miRNAs).</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MicroRNAs are small, non-coding RNA molecules (typically 19-24 nucleotides in length) that post-transcriptionally regulate gene expression by binding to target messenger RNAs, inducing their degradation or translational repression.</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"dietary xenomiR hypothesis" postulates that specific, highly stable plant or animal miRNAs consumed in the diet (referred to as xenomiRs) can somehow survive the highly acidic and enzymatically hostile environment of the human gastrointestinal tract.</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Proponents suggest these small molecules traverse the intestinal epithelium—potentially shielded from ribonucleases by encapsulation within protective extracellular vesicles or exosomes—enter the mammalian systemic circulation, and engage in cross-kingdom communication to actively modulate human gene expression.</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Proponents of this theory point to specific studies demonstrating that certain miRNAs, such as the plant-based ribosomal RNA MIR2911 (abundant in honeysuckle, </w:t>
      </w:r>
      <w:r w:rsidDel="00000000" w:rsidR="00000000" w:rsidRPr="00000000">
        <w:rPr>
          <w:rFonts w:ascii="Google Sans" w:cs="Google Sans" w:eastAsia="Google Sans" w:hAnsi="Google Sans"/>
          <w:i w:val="1"/>
          <w:iCs w:val="1"/>
          <w:color w:val="1f1f1f"/>
          <w:rtl w:val="0"/>
        </w:rPr>
        <w:t xml:space="preserve">Lonicera japonica</w:t>
      </w:r>
      <w:r w:rsidDel="00000000" w:rsidR="00000000" w:rsidRPr="00000000">
        <w:rPr>
          <w:rFonts w:ascii="Google Sans" w:cs="Google Sans" w:eastAsia="Google Sans" w:hAnsi="Google Sans"/>
          <w:color w:val="1f1f1f"/>
          <w:rtl w:val="0"/>
        </w:rPr>
        <w:t xml:space="preserve">), exhibit extreme resistance to degradation.</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Some highly publicized trials reported elevated serum levels of MIR2911 in human volunteers following consumption, suggesting potential systemic antiviral properties against influenza A and SARS-CoV-2.</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Similarly, dietary microRNAs from mammalian milk have been shown in some </w:t>
      </w:r>
      <w:r w:rsidDel="00000000" w:rsidR="00000000" w:rsidRPr="00000000">
        <w:rPr>
          <w:rFonts w:ascii="Google Sans" w:cs="Google Sans" w:eastAsia="Google Sans" w:hAnsi="Google Sans"/>
          <w:i w:val="1"/>
          <w:iCs w:val="1"/>
          <w:color w:val="1f1f1f"/>
          <w:rtl w:val="0"/>
        </w:rPr>
        <w:t xml:space="preserve">in vivo</w:t>
      </w:r>
      <w:r w:rsidDel="00000000" w:rsidR="00000000" w:rsidRPr="00000000">
        <w:rPr>
          <w:rFonts w:ascii="Google Sans" w:cs="Google Sans" w:eastAsia="Google Sans" w:hAnsi="Google Sans"/>
          <w:color w:val="1f1f1f"/>
          <w:rtl w:val="0"/>
        </w:rPr>
        <w:t xml:space="preserve"> models to resist gastric damage and be absorbed intact.</w:t>
      </w:r>
      <w:r w:rsidDel="00000000" w:rsidR="00000000" w:rsidRPr="00000000">
        <w:rPr>
          <w:rFonts w:ascii="Google Sans" w:cs="Google Sans" w:eastAsia="Google Sans" w:hAnsi="Google Sans"/>
          <w:color w:val="444746"/>
          <w:sz w:val="24"/>
          <w:szCs w:val="24"/>
          <w:vertAlign w:val="superscript"/>
          <w:rtl w:val="0"/>
        </w:rPr>
        <w:t xml:space="preserve">31</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Despite these provocative findings, the xenomiR hypothesis remains the subject of intense scientific skepticism and sustained debate.</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The primary point of contention is a profound lack of reproducibility across independent laboratories.</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Rigorous re-analyses of vast public datasets involving human plasma, exosomes, and cerebrospinal fluid have frequently revealed that the purported presence of plant or animal xenomiRs in human biofluids is exceptionally low in abundance—often indistinguishable from background noise.</w:t>
      </w:r>
      <w:r w:rsidDel="00000000" w:rsidR="00000000" w:rsidRPr="00000000">
        <w:rPr>
          <w:rFonts w:ascii="Google Sans" w:cs="Google Sans" w:eastAsia="Google Sans" w:hAnsi="Google Sans"/>
          <w:color w:val="444746"/>
          <w:sz w:val="24"/>
          <w:szCs w:val="24"/>
          <w:vertAlign w:val="superscript"/>
          <w:rtl w:val="0"/>
        </w:rPr>
        <w:t xml:space="preserve">36</w:t>
      </w:r>
      <w:r w:rsidDel="00000000" w:rsidR="00000000" w:rsidRPr="00000000">
        <w:rPr>
          <w:rFonts w:ascii="Google Sans" w:cs="Google Sans" w:eastAsia="Google Sans" w:hAnsi="Google Sans"/>
          <w:color w:val="1f1f1f"/>
          <w:rtl w:val="0"/>
        </w:rPr>
        <w:t xml:space="preserve"> Critics argue that these positive detections are highly likely to be the result of technical sequencing artifacts, false mappings, or laboratory sample contamination rather than true physiological absorption.</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Furthermore, there remains no definitive molecular evidence demonstrating that dietary xenomiRs, even if absorbed in trace amounts, can successfully integrate into the mammalian RNA-induced silencing complex (RISC) in sufficient concentrations to actively and meaningfully silence human genes </w:t>
      </w:r>
      <w:r w:rsidDel="00000000" w:rsidR="00000000" w:rsidRPr="00000000">
        <w:rPr>
          <w:rFonts w:ascii="Google Sans" w:cs="Google Sans" w:eastAsia="Google Sans" w:hAnsi="Google Sans"/>
          <w:i w:val="1"/>
          <w:iCs w:val="1"/>
          <w:color w:val="1f1f1f"/>
          <w:rtl w:val="0"/>
        </w:rPr>
        <w:t xml:space="preserve">in vivo</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While the concept holds revolutionary theoretical potential for personalized nutrition and epigenetic dietary therapies, current scientific consensus leans heavily toward the conclusion that the systemic, functional uptake of dietary genetic material is statistically negligible.</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Inflammatory Responses and Genetic Predispositions to Food Triggers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Beyond the xenomiR debate, research indicates that the human genetic code heavily influences how the body reacts to certain dietary proteins, including those found in eggs, entirely independently of classical allergies. Eggs, particularly the proteins found in the albumen, have been shown to trigger heightened immune responses in certain individuals by stimulating the release of inflammatory cytokines.</w:t>
      </w:r>
      <w:r w:rsidDel="00000000" w:rsidR="00000000" w:rsidRPr="00000000">
        <w:rPr>
          <w:rFonts w:ascii="Google Sans" w:cs="Google Sans" w:eastAsia="Google Sans" w:hAnsi="Google Sans"/>
          <w:color w:val="444746"/>
          <w:sz w:val="24"/>
          <w:szCs w:val="24"/>
          <w:vertAlign w:val="superscript"/>
          <w:rtl w:val="0"/>
        </w:rPr>
        <w:t xml:space="preserve">37</w:t>
      </w:r>
      <w:r w:rsidDel="00000000" w:rsidR="00000000" w:rsidRPr="00000000">
        <w:rPr>
          <w:rFonts w:ascii="Google Sans" w:cs="Google Sans" w:eastAsia="Google Sans" w:hAnsi="Google Sans"/>
          <w:color w:val="1f1f1f"/>
          <w:rtl w:val="0"/>
        </w:rPr>
        <w:t xml:space="preserve"> This can exacerbate pre-existing autoimmune conditions, provoke joint pain, or induce severe digestive distress, symptoms often grouped under "food sensitivities".</w:t>
      </w:r>
      <w:r w:rsidDel="00000000" w:rsidR="00000000" w:rsidRPr="00000000">
        <w:rPr>
          <w:rFonts w:ascii="Google Sans" w:cs="Google Sans" w:eastAsia="Google Sans" w:hAnsi="Google Sans"/>
          <w:color w:val="444746"/>
          <w:sz w:val="24"/>
          <w:szCs w:val="24"/>
          <w:vertAlign w:val="superscript"/>
          <w:rtl w:val="0"/>
        </w:rPr>
        <w:t xml:space="preserve">37</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Unlike classical IgE-mediated allergies, which show immediate reactions on standard blood or skin-prick tests, these inflammatory responses often evade traditional diagnostics because they operate through entirely different immune pathways.</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Recent genomic mapping has revealed that these sensitivities trace back to specific human genetic markers that control gut barrier function, immune recognition, and localized inflammatory responses.</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For instance, variations within the SERPINB gene cluster dictate an individual's intrinsic risk for developing hypersensitivities to specific foods.</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A person's genetic instructions may program their gut mucosal immune system to treat benign egg proteins as pathogenic threats, triggering chronic, low-grade systemic inflammation without producing the IgE antibodies associated with anaphylaxis.</w:t>
      </w:r>
      <w:r w:rsidDel="00000000" w:rsidR="00000000" w:rsidRPr="00000000">
        <w:rPr>
          <w:rFonts w:ascii="Google Sans" w:cs="Google Sans" w:eastAsia="Google Sans" w:hAnsi="Google Sans"/>
          <w:color w:val="444746"/>
          <w:sz w:val="24"/>
          <w:szCs w:val="24"/>
          <w:vertAlign w:val="superscript"/>
          <w:rtl w:val="0"/>
        </w:rPr>
        <w:t xml:space="preserve">37</w:t>
      </w:r>
      <w:r w:rsidDel="00000000" w:rsidR="00000000" w:rsidRPr="00000000">
        <w:rPr>
          <w:rFonts w:ascii="Google Sans" w:cs="Google Sans" w:eastAsia="Google Sans" w:hAnsi="Google Sans"/>
          <w:color w:val="1f1f1f"/>
          <w:rtl w:val="0"/>
        </w:rPr>
        <w:t xml:space="preserve"> For individuals with these genetic predispositions, targeted elimination diets remain the most effective diagnostic and therapeutic tool to manage egg-induced inflammation.</w:t>
      </w:r>
      <w:r w:rsidDel="00000000" w:rsidR="00000000" w:rsidRPr="00000000">
        <w:rPr>
          <w:rFonts w:ascii="Google Sans" w:cs="Google Sans" w:eastAsia="Google Sans" w:hAnsi="Google Sans"/>
          <w:color w:val="444746"/>
          <w:sz w:val="24"/>
          <w:szCs w:val="24"/>
          <w:vertAlign w:val="superscript"/>
          <w:rtl w:val="0"/>
        </w:rPr>
        <w:t xml:space="preserve">37</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Immunopathology of IgE-Mediated Egg Allergies</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the genetic material within eggs poses no direct threat to human health, specific structural proteins within the egg matrix are responsible for one of the most prevalent and clinically significant food allergies in the pediatric and adult populations.</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Egg allergy is an adverse, highly reproducible immunological response mediated primarily by Immunoglobulin E (IgE) antibodies, though it can also manifest in mixed IgE- and cell-mediated disorders such as atopic dermatitis and eosinophilic esophagitis.</w:t>
      </w:r>
      <w:r w:rsidDel="00000000" w:rsidR="00000000" w:rsidRPr="00000000">
        <w:rPr>
          <w:rFonts w:ascii="Google Sans" w:cs="Google Sans" w:eastAsia="Google Sans" w:hAnsi="Google Sans"/>
          <w:color w:val="444746"/>
          <w:sz w:val="24"/>
          <w:szCs w:val="24"/>
          <w:vertAlign w:val="superscript"/>
          <w:rtl w:val="0"/>
        </w:rPr>
        <w:t xml:space="preserve">41</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Etiology of Sensitization and Degranulation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pathology of an egg allergy occurs along a spectrum of immune dysfunction wherein the human immune system fails to accurately establish oral tolerance, failing to distinguish between harmless dietary antigens ("non-self") and actual pathogenic threats.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The process begins with an initial, asymptomatic sensitization phase. Upon first exposure to specific egg proteins via the gastrointestinal mucosa or compromised skin barriers, antigen-presenting cells (primarily dendritic cells) capture, process, and present the peptide fragments to naive T-lymphocytes.</w:t>
      </w:r>
      <w:r w:rsidDel="00000000" w:rsidR="00000000" w:rsidRPr="00000000">
        <w:rPr>
          <w:rFonts w:ascii="Google Sans" w:cs="Google Sans" w:eastAsia="Google Sans" w:hAnsi="Google Sans"/>
          <w:color w:val="444746"/>
          <w:sz w:val="24"/>
          <w:szCs w:val="24"/>
          <w:vertAlign w:val="superscript"/>
          <w:rtl w:val="0"/>
        </w:rPr>
        <w:t xml:space="preserve">44</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In atopic individuals predisposed to allergies, this antigen presentation aberrantly stimulates a T-helper type 2 (Th2) cellular differentiation response.</w:t>
      </w:r>
      <w:r w:rsidDel="00000000" w:rsidR="00000000" w:rsidRPr="00000000">
        <w:rPr>
          <w:rFonts w:ascii="Google Sans" w:cs="Google Sans" w:eastAsia="Google Sans" w:hAnsi="Google Sans"/>
          <w:color w:val="444746"/>
          <w:sz w:val="24"/>
          <w:szCs w:val="24"/>
          <w:vertAlign w:val="superscript"/>
          <w:rtl w:val="0"/>
        </w:rPr>
        <w:t xml:space="preserve">44</w:t>
      </w:r>
      <w:r w:rsidDel="00000000" w:rsidR="00000000" w:rsidRPr="00000000">
        <w:rPr>
          <w:rFonts w:ascii="Google Sans" w:cs="Google Sans" w:eastAsia="Google Sans" w:hAnsi="Google Sans"/>
          <w:color w:val="1f1f1f"/>
          <w:rtl w:val="0"/>
        </w:rPr>
        <w:t xml:space="preserve"> The activated Th2 cells secrete a specific profile of regulatory cytokines—most notably Interleukin-4 (IL-4) and Interleukin-13 (IL-13)—which drive local B-lymphocytes to undergo heavy-chain class-switch recombination.</w:t>
      </w:r>
      <w:r w:rsidDel="00000000" w:rsidR="00000000" w:rsidRPr="00000000">
        <w:rPr>
          <w:rFonts w:ascii="Google Sans" w:cs="Google Sans" w:eastAsia="Google Sans" w:hAnsi="Google Sans"/>
          <w:color w:val="444746"/>
          <w:sz w:val="24"/>
          <w:szCs w:val="24"/>
          <w:vertAlign w:val="superscript"/>
          <w:rtl w:val="0"/>
        </w:rPr>
        <w:t xml:space="preserve">44</w:t>
      </w:r>
      <w:r w:rsidDel="00000000" w:rsidR="00000000" w:rsidRPr="00000000">
        <w:rPr>
          <w:rFonts w:ascii="Google Sans" w:cs="Google Sans" w:eastAsia="Google Sans" w:hAnsi="Google Sans"/>
          <w:color w:val="1f1f1f"/>
          <w:rtl w:val="0"/>
        </w:rPr>
        <w:t xml:space="preserve"> These B-cells transform into plasma cells that synthesize and secrete vast quantities of allergen-specific IgE antibodies.</w:t>
      </w:r>
      <w:r w:rsidDel="00000000" w:rsidR="00000000" w:rsidRPr="00000000">
        <w:rPr>
          <w:rFonts w:ascii="Google Sans" w:cs="Google Sans" w:eastAsia="Google Sans" w:hAnsi="Google Sans"/>
          <w:color w:val="444746"/>
          <w:sz w:val="24"/>
          <w:szCs w:val="24"/>
          <w:vertAlign w:val="superscript"/>
          <w:rtl w:val="0"/>
        </w:rPr>
        <w:t xml:space="preserve">44</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These circulating IgE antibodies subsequently bind with extremely high affinity to Fc epsilon RI (FcεRI) receptors located densely on the surface of tissue-resident mast cells (abundant in the skin, gastrointestinal tract, and respiratory mucosa) and circulating basophils.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While mast cells and basophils share similar functions and possess histamine-rich granules, they arise from distinct hematopoietic lineages; mast cells are localized in connective tissues, whereas basophils circulate in the serum.</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This binding arms the innate immune system, completing the sensitization phase without inducing outward clinical symptoms.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Upon subsequent ingestion of the offending egg protein during the elicitation phase, the intact or partially digested allergen traverses the mucosal barrier and binds simultaneously to two adjacent IgE molecules on the surface of the sensitized mast cell or basophil.</w:t>
      </w:r>
      <w:r w:rsidDel="00000000" w:rsidR="00000000" w:rsidRPr="00000000">
        <w:rPr>
          <w:rFonts w:ascii="Google Sans" w:cs="Google Sans" w:eastAsia="Google Sans" w:hAnsi="Google Sans"/>
          <w:color w:val="444746"/>
          <w:sz w:val="24"/>
          <w:szCs w:val="24"/>
          <w:vertAlign w:val="superscript"/>
          <w:rtl w:val="0"/>
        </w:rPr>
        <w:t xml:space="preserve">44</w:t>
      </w:r>
      <w:r w:rsidDel="00000000" w:rsidR="00000000" w:rsidRPr="00000000">
        <w:rPr>
          <w:rFonts w:ascii="Google Sans" w:cs="Google Sans" w:eastAsia="Google Sans" w:hAnsi="Google Sans"/>
          <w:color w:val="1f1f1f"/>
          <w:rtl w:val="0"/>
        </w:rPr>
        <w:t xml:space="preserve"> This critical cross-linking of the FcεRI receptors initiates a rapid, explosive intracellular signaling cascade that results in immediate catastrophic degranulation.</w:t>
      </w:r>
      <w:r w:rsidDel="00000000" w:rsidR="00000000" w:rsidRPr="00000000">
        <w:rPr>
          <w:rFonts w:ascii="Google Sans" w:cs="Google Sans" w:eastAsia="Google Sans" w:hAnsi="Google Sans"/>
          <w:color w:val="444746"/>
          <w:sz w:val="24"/>
          <w:szCs w:val="24"/>
          <w:vertAlign w:val="superscript"/>
          <w:rtl w:val="0"/>
        </w:rPr>
        <w:t xml:space="preserve">44</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activated cells rapidly extrude their preformed granular mediators, releasing massive quantities of histamine, heparin, neutral proteases, and tumor necrosis factor-alpha (TNF-α) directly into the surrounding tissues.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Simultaneously, the activation triggers the </w:t>
      </w:r>
      <w:r w:rsidDel="00000000" w:rsidR="00000000" w:rsidRPr="00000000">
        <w:rPr>
          <w:rFonts w:ascii="Google Sans" w:cs="Google Sans" w:eastAsia="Google Sans" w:hAnsi="Google Sans"/>
          <w:i w:val="1"/>
          <w:iCs w:val="1"/>
          <w:color w:val="1f1f1f"/>
          <w:rtl w:val="0"/>
        </w:rPr>
        <w:t xml:space="preserve">de novo</w:t>
      </w:r>
      <w:r w:rsidDel="00000000" w:rsidR="00000000" w:rsidRPr="00000000">
        <w:rPr>
          <w:rFonts w:ascii="Google Sans" w:cs="Google Sans" w:eastAsia="Google Sans" w:hAnsi="Google Sans"/>
          <w:color w:val="1f1f1f"/>
          <w:rtl w:val="0"/>
        </w:rPr>
        <w:t xml:space="preserve"> synthesis of highly potent pro-inflammatory lipid mediators, specifically leukotrienes (C4, D4, and E4), and various chemotactic factors that rapidly recruit eosinophils and neutrophils to the site of the reaction.</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systemic release of histamine and leukotrienes induces profound smooth muscle contraction, extreme vasodilation, and radically increased vascular permeability.</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Clinically, this manifests as a rapid-onset acute allergic reaction, ranging from localized urticaria (hives), angioedema, and gastrointestinal distress (vomiting and diarrhea), to life-threatening respiratory constriction, hypotension, and systemic anaphylactic shock.</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The immune system does possess regulatory mechanisms, such as the FcγRIIb receptor, which is the only inhibitory IgG receptor capable of turning off signals initiated by activating Fc receptors, but this regulation frequently fails in highly atopic individuals.</w:t>
      </w:r>
      <w:r w:rsidDel="00000000" w:rsidR="00000000" w:rsidRPr="00000000">
        <w:rPr>
          <w:rFonts w:ascii="Google Sans" w:cs="Google Sans" w:eastAsia="Google Sans" w:hAnsi="Google Sans"/>
          <w:color w:val="444746"/>
          <w:sz w:val="24"/>
          <w:szCs w:val="24"/>
          <w:vertAlign w:val="superscript"/>
          <w:rtl w:val="0"/>
        </w:rPr>
        <w:t xml:space="preserve">46</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Specific Avian Allergens and Epitope Mapping</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allergenicity of an egg is almost entirely dictated by the protein fraction of the egg white (albumen), although yolk proteins can occasionally induce sensitization.</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The World Health Organization and the International Union of Immunological Societies (WHO/IUIS) Allergen Nomenclature Sub-Committee have classified four major highly immunogenic proteins in the domestic chicken (</w:t>
      </w:r>
      <w:r w:rsidDel="00000000" w:rsidR="00000000" w:rsidRPr="00000000">
        <w:rPr>
          <w:rFonts w:ascii="Google Sans" w:cs="Google Sans" w:eastAsia="Google Sans" w:hAnsi="Google Sans"/>
          <w:i w:val="1"/>
          <w:iCs w:val="1"/>
          <w:color w:val="1f1f1f"/>
          <w:rtl w:val="0"/>
        </w:rPr>
        <w:t xml:space="preserve">Gallus domesticus</w:t>
      </w:r>
      <w:r w:rsidDel="00000000" w:rsidR="00000000" w:rsidRPr="00000000">
        <w:rPr>
          <w:rFonts w:ascii="Google Sans" w:cs="Google Sans" w:eastAsia="Google Sans" w:hAnsi="Google Sans"/>
          <w:color w:val="1f1f1f"/>
          <w:rtl w:val="0"/>
        </w:rPr>
        <w:t xml:space="preserve">) egg </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Ovomucoid (Gal d 1):</w:t>
      </w:r>
      <w:r w:rsidDel="00000000" w:rsidR="00000000" w:rsidRPr="00000000">
        <w:rPr>
          <w:rFonts w:ascii="Google Sans" w:cs="Google Sans" w:eastAsia="Google Sans" w:hAnsi="Google Sans"/>
          <w:color w:val="1f1f1f"/>
          <w:rtl w:val="0"/>
        </w:rPr>
        <w:t xml:space="preserve"> Constituting roughly 11% of the total egg white protein, ovomucoid is the most dominant and clinically severe allergen, highly predictive of persistent, lifelong allergy.</w:t>
      </w:r>
      <w:r w:rsidDel="00000000" w:rsidR="00000000" w:rsidRPr="00000000">
        <w:rPr>
          <w:rFonts w:ascii="Google Sans" w:cs="Google Sans" w:eastAsia="Google Sans" w:hAnsi="Google Sans"/>
          <w:color w:val="444746"/>
          <w:sz w:val="24"/>
          <w:szCs w:val="24"/>
          <w:vertAlign w:val="superscript"/>
          <w:rtl w:val="0"/>
        </w:rPr>
        <w:t xml:space="preserve">41</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Ovalbumin (Gal d 2):</w:t>
      </w:r>
      <w:r w:rsidDel="00000000" w:rsidR="00000000" w:rsidRPr="00000000">
        <w:rPr>
          <w:rFonts w:ascii="Google Sans" w:cs="Google Sans" w:eastAsia="Google Sans" w:hAnsi="Google Sans"/>
          <w:color w:val="1f1f1f"/>
          <w:rtl w:val="0"/>
        </w:rPr>
        <w:t xml:space="preserve"> The most abundant protein in the albumen (representing over 50% of the total protein), ovalbumin is a highly reactive allergen.</w:t>
      </w:r>
      <w:r w:rsidDel="00000000" w:rsidR="00000000" w:rsidRPr="00000000">
        <w:rPr>
          <w:rFonts w:ascii="Google Sans" w:cs="Google Sans" w:eastAsia="Google Sans" w:hAnsi="Google Sans"/>
          <w:color w:val="444746"/>
          <w:sz w:val="24"/>
          <w:szCs w:val="24"/>
          <w:vertAlign w:val="superscript"/>
          <w:rtl w:val="0"/>
        </w:rPr>
        <w:t xml:space="preserve">41</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Ovotransferrin (Gal d 3):</w:t>
      </w:r>
      <w:r w:rsidDel="00000000" w:rsidR="00000000" w:rsidRPr="00000000">
        <w:rPr>
          <w:rFonts w:ascii="Google Sans" w:cs="Google Sans" w:eastAsia="Google Sans" w:hAnsi="Google Sans"/>
          <w:color w:val="1f1f1f"/>
          <w:rtl w:val="0"/>
        </w:rPr>
        <w:t xml:space="preserve"> An iron-binding glycoprotein.</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Lysozyme (Gal d 4):</w:t>
      </w:r>
      <w:r w:rsidDel="00000000" w:rsidR="00000000" w:rsidRPr="00000000">
        <w:rPr>
          <w:rFonts w:ascii="Google Sans" w:cs="Google Sans" w:eastAsia="Google Sans" w:hAnsi="Google Sans"/>
          <w:color w:val="1f1f1f"/>
          <w:rtl w:val="0"/>
        </w:rPr>
        <w:t xml:space="preserve"> An enzyme with native antimicrobial properties.</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50" w:before="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severity, persistence, and environmental trigger of a patient's allergic response are heavily dependent on the molecular structure of the specific epitopes (the exact binding sites on the antigen) to which their IgE antibodies are directed.</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Epitopes are classified as either conformational or sequential.</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Conformational epitopes consist of amino acid sequences that are brought into spatial proximity entirely by the complex three-dimensional folding of the native protein structure.</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Sequential (or linear) epitopes, conversely, consist of a continuous, unbroken chain of adjacent amino acids, largely independent of the protein's overarching tertiary structure.</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fundamental biochemical distinction is critical for understanding why thermal processing allows many egg-allergic individuals to tolerate extensively cooked or baked eggs while reacting violently to raw or semi-cooked eggs.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Ovalbumin (Gal d 2) is a heat-labile protein; its primary immunogenic epitopes are conformational. When exposed to sufficient heat, the protein denatures, unfolding its tertiary structure and permanently destroying the spatial arrangement of the conformational epitopes.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Once this physical structure is destroyed, the specific IgE antibodies can no longer recognize or bind to the protein, thereby blunting or entirely eliminating its immunogenic potential.</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Conversely, ovomucoid (Gal d 1) is an exceptionally heat-stable protein, and its immunodominance relies heavily on sequential epitopes.</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Because a sequential epitope is simply a linear chain of amino acids, denaturing the protein's overall physical fold does not disrupt the actual peptide sequence. The epitope remains fully intact and highly capable of cross-linking IgE even after extensive thermal processing, such as boiling, frying, or baking.</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Therefore, patients whose immune systems are sensitized primarily to ovalbumin may safely consume baked goods containing eggs without consequence, whereas those sensitized to ovomucoid will experience severe, potentially fatal reactions regardless of the culinary preparation.</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For patients experiencing these severe, unmanageable reactions, pharmacological interventions such as Omalizumab are increasingly utilized. Omalizumab is a recombinant DNA-derived humanized IgG1k monoclonal antibody that operates by physically binding to free-floating IgE in the serum, forming inert immune complexes that are eventually cleared from circulation.</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Crucially, by drastically reducing the ambient concentration of free IgE, the therapy starves the immune cells, forcing a profound secondary downregulation of FcεRI receptor density on the surface of mast cells, basophils, and dendritic cells.</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This fundamentally raises the threshold required to trigger degranulation, offering systemic protection against anaphylaxis.</w:t>
      </w:r>
    </w:p>
    <w:p w:rsidR="00000000" w:rsidDel="00000000" w:rsidP="00000000" w:rsidRDefault="00000000" w:rsidRPr="00000000" w14:paraId="0000005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Thermal Processing: Biochemical Alterations, Nutrient Bioavailability, and Pathogenic Ramifications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application of heat to avian eggs does not merely mitigate conformational allergenicity; it induces profound macroscopic and biochemical transformations that fundamentally alter the digestibility, nutrient bioavailability, and microbiological safety of the food matrix. The choice between consuming eggs raw, semi-cooked, or fully hard-boiled carries significant metabolic and physiological consequences.</w:t>
      </w:r>
    </w:p>
    <w:p w:rsidR="00000000" w:rsidDel="00000000" w:rsidP="00000000" w:rsidRDefault="00000000" w:rsidRPr="00000000" w14:paraId="0000005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Protein Denaturation and True Ileal Digestibility</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Egg proteins are universally recognized as one of the highest-quality sources of dietary amino acids, possessing an exceptional biological value and a complete profile of all essential amino acids.</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However, the human gastrointestinal tract struggles to efficiently assimilate these proteins in their native, raw state.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Advanced clinical trials utilizing stable isotope-labeled (</w:t>
      </w:r>
      <w:r w:rsidDel="00000000" w:rsidR="00000000" w:rsidRPr="00000000">
        <w:rPr>
          <w:rFonts w:ascii="Google Sans" w:cs="Google Sans" w:eastAsia="Google Sans" w:hAnsi="Google Sans"/>
          <w:color w:val="1f1f1f"/>
        </w:rPr>
        <w:drawing>
          <wp:inline distB="19050" distT="19050" distL="19050" distR="19050">
            <wp:extent cx="5905500" cy="38405"/>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05500" cy="38405"/>
                    </a:xfrm>
                    <a:prstGeom prst="rect"/>
                    <a:ln/>
                  </pic:spPr>
                </pic:pic>
              </a:graphicData>
            </a:graphic>
          </wp:inline>
        </w:drawing>
      </w:r>
      <w:r w:rsidDel="00000000" w:rsidR="00000000" w:rsidRPr="00000000">
        <w:rPr>
          <w:rFonts w:ascii="Google Sans" w:cs="Google Sans" w:eastAsia="Google Sans" w:hAnsi="Google Sans"/>
          <w:color w:val="1f1f1f"/>
          <w:rtl w:val="0"/>
        </w:rPr>
        <w:t xml:space="preserve"> 0.8%).</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Myofibrillar protein synthesis rates (a measure of muscle building following exercise) are correspondingly increased by 18-20% when consuming cooked eggs over a baseline control, indicating high systemic amino acid availability.</w:t>
      </w:r>
      <w:r w:rsidDel="00000000" w:rsidR="00000000" w:rsidRPr="00000000">
        <w:rPr>
          <w:rFonts w:ascii="Google Sans" w:cs="Google Sans" w:eastAsia="Google Sans" w:hAnsi="Google Sans"/>
          <w:color w:val="444746"/>
          <w:sz w:val="24"/>
          <w:szCs w:val="24"/>
          <w:vertAlign w:val="superscript"/>
          <w:rtl w:val="0"/>
        </w:rPr>
        <w:t xml:space="preserve">52</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massive discrepancy in metabolic bioavailability is fundamentally linked to the tertiary and quaternary structures of the native egg proteins.</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In a raw egg, proteins exist in tightly folded, complex globular matrices stabilized by disulfide bonds and hydrophobic interactions. These dense configurations physically obstruct the specific peptide active sites required by human digestive endopeptidases (such as pepsin in the stomach and trypsin/chymotrypsin in the duodenum).</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Consequently, nearly half of the ingested raw protein passes entirely through the small intestine unabsorbed, eventually undergoing bacterial fermentation in the colon or being lost to excretion.</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Thermal processing imparts kinetic energy that disrupts the non-covalent bonds holding the proteins together, causing them to unfold (denature) and coagulate. This structural relaxation permanently exposes the peptide bonds, granting digestive enzymes unhindered access and dramatically increasing the postprandial appearance of essential amino acids in the systemic circulation.</w:t>
      </w:r>
      <w:r w:rsidDel="00000000" w:rsidR="00000000" w:rsidRPr="00000000">
        <w:rPr>
          <w:rFonts w:ascii="Google Sans" w:cs="Google Sans" w:eastAsia="Google Sans" w:hAnsi="Google Sans"/>
          <w:color w:val="444746"/>
          <w:sz w:val="24"/>
          <w:szCs w:val="24"/>
          <w:vertAlign w:val="superscript"/>
          <w:rtl w:val="0"/>
        </w:rPr>
        <w:t xml:space="preserve">52</w:t>
      </w:r>
      <w:r w:rsidDel="00000000" w:rsidR="00000000" w:rsidRPr="00000000">
        <w:rPr>
          <w:rFonts w:ascii="Google Sans" w:cs="Google Sans" w:eastAsia="Google Sans" w:hAnsi="Google Sans"/>
          <w:color w:val="1f1f1f"/>
          <w:rtl w:val="0"/>
        </w:rPr>
        <w:t xml:space="preserve"> For athletes and elderly populations relying on optimal protein synthesis to combat sarcopenia or induce muscle hypertrophy, the consumption of raw eggs represents an exercise in profound nutritional inefficiency.</w:t>
      </w:r>
      <w:r w:rsidDel="00000000" w:rsidR="00000000" w:rsidRPr="00000000">
        <w:rPr>
          <w:rFonts w:ascii="Google Sans" w:cs="Google Sans" w:eastAsia="Google Sans" w:hAnsi="Google Sans"/>
          <w:color w:val="444746"/>
          <w:sz w:val="24"/>
          <w:szCs w:val="24"/>
          <w:vertAlign w:val="superscript"/>
          <w:rtl w:val="0"/>
        </w:rPr>
        <w:t xml:space="preserve">52</w:t>
      </w:r>
    </w:p>
    <w:p w:rsidR="00000000" w:rsidDel="00000000" w:rsidP="00000000" w:rsidRDefault="00000000" w:rsidRPr="00000000" w14:paraId="0000005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Avidin-Biotin Complex: A Mechanism of Extreme Nutrient Sequestration</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Beyond poor protein digestibility, the consumption of raw eggs poses a direct biochemical threat to systemic vitamin status due to the presence of a specialized protein known as Avidin.</w:t>
      </w:r>
      <w:r w:rsidDel="00000000" w:rsidR="00000000" w:rsidRPr="00000000">
        <w:rPr>
          <w:rFonts w:ascii="Google Sans" w:cs="Google Sans" w:eastAsia="Google Sans" w:hAnsi="Google Sans"/>
          <w:color w:val="444746"/>
          <w:sz w:val="24"/>
          <w:szCs w:val="24"/>
          <w:vertAlign w:val="superscript"/>
          <w:rtl w:val="0"/>
        </w:rPr>
        <w:t xml:space="preserve">56</w:t>
      </w:r>
      <w:r w:rsidDel="00000000" w:rsidR="00000000" w:rsidRPr="00000000">
        <w:rPr>
          <w:rFonts w:ascii="Google Sans" w:cs="Google Sans" w:eastAsia="Google Sans" w:hAnsi="Google Sans"/>
          <w:color w:val="1f1f1f"/>
          <w:rtl w:val="0"/>
        </w:rPr>
        <w:t xml:space="preserve"> Avidin is a highly specialized, tetrameric glycoprotein synthesized in the oviducts of birds, reptiles, and amphibians, and deposited directly into the egg white, where it constitutes approximately 0.05% of the total protein (equating to roughly 1,800 micrograms per large egg).</w:t>
      </w:r>
      <w:r w:rsidDel="00000000" w:rsidR="00000000" w:rsidRPr="00000000">
        <w:rPr>
          <w:rFonts w:ascii="Google Sans" w:cs="Google Sans" w:eastAsia="Google Sans" w:hAnsi="Google Sans"/>
          <w:color w:val="444746"/>
          <w:sz w:val="24"/>
          <w:szCs w:val="24"/>
          <w:vertAlign w:val="superscript"/>
          <w:rtl w:val="0"/>
        </w:rPr>
        <w:t xml:space="preserve">57</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primary evolutionary function of Avidin is widely postulated to act as a potent bacteriostatic agent, protecting the highly vulnerable developing embryo from microbial invasion by aggressively binding and sequestering biotin (Vitamin B7).</w:t>
      </w:r>
      <w:r w:rsidDel="00000000" w:rsidR="00000000" w:rsidRPr="00000000">
        <w:rPr>
          <w:rFonts w:ascii="Google Sans" w:cs="Google Sans" w:eastAsia="Google Sans" w:hAnsi="Google Sans"/>
          <w:color w:val="444746"/>
          <w:sz w:val="24"/>
          <w:szCs w:val="24"/>
          <w:vertAlign w:val="superscript"/>
          <w:rtl w:val="0"/>
        </w:rPr>
        <w:t xml:space="preserve">57</w:t>
      </w:r>
      <w:r w:rsidDel="00000000" w:rsidR="00000000" w:rsidRPr="00000000">
        <w:rPr>
          <w:rFonts w:ascii="Google Sans" w:cs="Google Sans" w:eastAsia="Google Sans" w:hAnsi="Google Sans"/>
          <w:color w:val="1f1f1f"/>
          <w:rtl w:val="0"/>
        </w:rPr>
        <w:t xml:space="preserve"> Biotin is an essential enzymatic co-factor required by virtually all living organisms, including pathogenic bacteria, for crucial carboxylase reactions involved in fundamental cellular processes such as fatty acid synthesis, amino acid catabolism, and gluconeogenesis.</w:t>
      </w:r>
      <w:r w:rsidDel="00000000" w:rsidR="00000000" w:rsidRPr="00000000">
        <w:rPr>
          <w:rFonts w:ascii="Google Sans" w:cs="Google Sans" w:eastAsia="Google Sans" w:hAnsi="Google Sans"/>
          <w:color w:val="444746"/>
          <w:sz w:val="24"/>
          <w:szCs w:val="24"/>
          <w:vertAlign w:val="superscript"/>
          <w:rtl w:val="0"/>
        </w:rPr>
        <w:t xml:space="preserve">57</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Each homotetrameric Avidin molecule possesses four identical binding pockets capable of capturing four distinct biotin molecules simultaneously.</w:t>
      </w:r>
      <w:r w:rsidDel="00000000" w:rsidR="00000000" w:rsidRPr="00000000">
        <w:rPr>
          <w:rFonts w:ascii="Google Sans" w:cs="Google Sans" w:eastAsia="Google Sans" w:hAnsi="Google Sans"/>
          <w:color w:val="444746"/>
          <w:sz w:val="24"/>
          <w:szCs w:val="24"/>
          <w:vertAlign w:val="superscript"/>
          <w:rtl w:val="0"/>
        </w:rPr>
        <w:t xml:space="preserve">57</w:t>
      </w:r>
      <w:r w:rsidDel="00000000" w:rsidR="00000000" w:rsidRPr="00000000">
        <w:rPr>
          <w:rFonts w:ascii="Google Sans" w:cs="Google Sans" w:eastAsia="Google Sans" w:hAnsi="Google Sans"/>
          <w:color w:val="1f1f1f"/>
          <w:rtl w:val="0"/>
        </w:rPr>
        <w:t xml:space="preserve"> The affinity of this interaction is staggering; the dissociation constant (</w:t>
      </w:r>
      <w:r w:rsidDel="00000000" w:rsidR="00000000" w:rsidRPr="00000000">
        <w:rPr>
          <w:rFonts w:ascii="Google Sans" w:cs="Google Sans" w:eastAsia="Google Sans" w:hAnsi="Google Sans"/>
          <w:color w:val="1f1f1f"/>
        </w:rPr>
        <w:drawing>
          <wp:inline distB="19050" distT="19050" distL="19050" distR="19050">
            <wp:extent cx="276225" cy="2286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6225" cy="228600"/>
                    </a:xfrm>
                    <a:prstGeom prst="rect"/>
                    <a:ln/>
                  </pic:spPr>
                </pic:pic>
              </a:graphicData>
            </a:graphic>
          </wp:inline>
        </w:drawing>
      </w:r>
      <w:r w:rsidDel="00000000" w:rsidR="00000000" w:rsidRPr="00000000">
        <w:rPr>
          <w:rFonts w:ascii="Google Sans" w:cs="Google Sans" w:eastAsia="Google Sans" w:hAnsi="Google Sans"/>
          <w:color w:val="1f1f1f"/>
          <w:rtl w:val="0"/>
        </w:rPr>
        <w:t xml:space="preserve">) of the Avidin-Biotin complex is approximately </w:t>
      </w:r>
      <w:r w:rsidDel="00000000" w:rsidR="00000000" w:rsidRPr="00000000">
        <w:rPr>
          <w:rFonts w:ascii="Google Sans" w:cs="Google Sans" w:eastAsia="Google Sans" w:hAnsi="Google Sans"/>
          <w:color w:val="1f1f1f"/>
        </w:rPr>
        <w:drawing>
          <wp:inline distB="19050" distT="19050" distL="19050" distR="19050">
            <wp:extent cx="423267" cy="221253"/>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23267" cy="221253"/>
                    </a:xfrm>
                    <a:prstGeom prst="rect"/>
                    <a:ln/>
                  </pic:spPr>
                </pic:pic>
              </a:graphicData>
            </a:graphic>
          </wp:inline>
        </w:drawing>
      </w:r>
      <w:r w:rsidDel="00000000" w:rsidR="00000000" w:rsidRPr="00000000">
        <w:rPr>
          <w:rFonts w:ascii="Google Sans" w:cs="Google Sans" w:eastAsia="Google Sans" w:hAnsi="Google Sans"/>
          <w:color w:val="1f1f1f"/>
          <w:rtl w:val="0"/>
        </w:rPr>
        <w:t xml:space="preserve"> M.</w:t>
      </w:r>
      <w:r w:rsidDel="00000000" w:rsidR="00000000" w:rsidRPr="00000000">
        <w:rPr>
          <w:rFonts w:ascii="Google Sans" w:cs="Google Sans" w:eastAsia="Google Sans" w:hAnsi="Google Sans"/>
          <w:color w:val="444746"/>
          <w:sz w:val="24"/>
          <w:szCs w:val="24"/>
          <w:vertAlign w:val="superscript"/>
          <w:rtl w:val="0"/>
        </w:rPr>
        <w:t xml:space="preserve">57</w:t>
      </w:r>
      <w:r w:rsidDel="00000000" w:rsidR="00000000" w:rsidRPr="00000000">
        <w:rPr>
          <w:rFonts w:ascii="Google Sans" w:cs="Google Sans" w:eastAsia="Google Sans" w:hAnsi="Google Sans"/>
          <w:color w:val="1f1f1f"/>
          <w:rtl w:val="0"/>
        </w:rPr>
        <w:t xml:space="preserve"> This represents the strongest known non-covalent protein-ligand interaction in the entire natural world, achieving picomolar and even femtomolar affinities.</w:t>
      </w:r>
      <w:r w:rsidDel="00000000" w:rsidR="00000000" w:rsidRPr="00000000">
        <w:rPr>
          <w:rFonts w:ascii="Google Sans" w:cs="Google Sans" w:eastAsia="Google Sans" w:hAnsi="Google Sans"/>
          <w:color w:val="444746"/>
          <w:sz w:val="24"/>
          <w:szCs w:val="24"/>
          <w:vertAlign w:val="superscript"/>
          <w:rtl w:val="0"/>
        </w:rPr>
        <w:t xml:space="preserve">58</w:t>
      </w:r>
      <w:r w:rsidDel="00000000" w:rsidR="00000000" w:rsidRPr="00000000">
        <w:rPr>
          <w:rFonts w:ascii="Google Sans" w:cs="Google Sans" w:eastAsia="Google Sans" w:hAnsi="Google Sans"/>
          <w:color w:val="1f1f1f"/>
          <w:rtl w:val="0"/>
        </w:rPr>
        <w:t xml:space="preserve"> Once formed, the bond is virtually indestructible by normal physiological conditions. It remains entirely unaffected by extremes of pH (including human gastric acid), organic solvents, proteolytic digestive enzymes, or normal body temperatures.</w:t>
      </w:r>
      <w:r w:rsidDel="00000000" w:rsidR="00000000" w:rsidRPr="00000000">
        <w:rPr>
          <w:rFonts w:ascii="Google Sans" w:cs="Google Sans" w:eastAsia="Google Sans" w:hAnsi="Google Sans"/>
          <w:color w:val="444746"/>
          <w:sz w:val="24"/>
          <w:szCs w:val="24"/>
          <w:vertAlign w:val="superscript"/>
          <w:rtl w:val="0"/>
        </w:rPr>
        <w:t xml:space="preserve">58</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Consequently, when humans consume raw or lightly cooked egg whites (such as those found in health smoothies, traditional tonics, or raw meringue), active Avidin vigorously binds any free dietary biotin present in the gastrointestinal tract, locking it into a completely indigestible complex that is subsequently excreted in the feces.</w:t>
      </w:r>
      <w:r w:rsidDel="00000000" w:rsidR="00000000" w:rsidRPr="00000000">
        <w:rPr>
          <w:rFonts w:ascii="Google Sans" w:cs="Google Sans" w:eastAsia="Google Sans" w:hAnsi="Google Sans"/>
          <w:color w:val="444746"/>
          <w:sz w:val="24"/>
          <w:szCs w:val="24"/>
          <w:vertAlign w:val="superscript"/>
          <w:rtl w:val="0"/>
        </w:rPr>
        <w:t xml:space="preserve">56</w:t>
      </w:r>
      <w:r w:rsidDel="00000000" w:rsidR="00000000" w:rsidRPr="00000000">
        <w:rPr>
          <w:rFonts w:ascii="Google Sans" w:cs="Google Sans" w:eastAsia="Google Sans" w:hAnsi="Google Sans"/>
          <w:color w:val="1f1f1f"/>
          <w:rtl w:val="0"/>
        </w:rPr>
        <w:t xml:space="preserve"> Chronic consumption of raw eggs inevitably leads to a functional biotin deficiency.</w:t>
      </w:r>
      <w:r w:rsidDel="00000000" w:rsidR="00000000" w:rsidRPr="00000000">
        <w:rPr>
          <w:rFonts w:ascii="Google Sans" w:cs="Google Sans" w:eastAsia="Google Sans" w:hAnsi="Google Sans"/>
          <w:color w:val="444746"/>
          <w:sz w:val="24"/>
          <w:szCs w:val="24"/>
          <w:vertAlign w:val="superscript"/>
          <w:rtl w:val="0"/>
        </w:rPr>
        <w:t xml:space="preserve">56</w:t>
      </w:r>
      <w:r w:rsidDel="00000000" w:rsidR="00000000" w:rsidRPr="00000000">
        <w:rPr>
          <w:rFonts w:ascii="Google Sans" w:cs="Google Sans" w:eastAsia="Google Sans" w:hAnsi="Google Sans"/>
          <w:color w:val="1f1f1f"/>
          <w:rtl w:val="0"/>
        </w:rPr>
        <w:t xml:space="preserve"> Clinically, this deficiency manifests as progressive hair loss or poor hair quality, brittle and splitting nails, severe scaly and inflamed dermatitis, and chronic fatigue or low mood.</w:t>
      </w:r>
      <w:r w:rsidDel="00000000" w:rsidR="00000000" w:rsidRPr="00000000">
        <w:rPr>
          <w:rFonts w:ascii="Google Sans" w:cs="Google Sans" w:eastAsia="Google Sans" w:hAnsi="Google Sans"/>
          <w:color w:val="444746"/>
          <w:sz w:val="24"/>
          <w:szCs w:val="24"/>
          <w:vertAlign w:val="superscript"/>
          <w:rtl w:val="0"/>
        </w:rPr>
        <w:t xml:space="preserve">56</w:t>
      </w:r>
      <w:r w:rsidDel="00000000" w:rsidR="00000000" w:rsidRPr="00000000">
        <w:rPr>
          <w:rFonts w:ascii="Google Sans" w:cs="Google Sans" w:eastAsia="Google Sans" w:hAnsi="Google Sans"/>
          <w:color w:val="1f1f1f"/>
          <w:rtl w:val="0"/>
        </w:rPr>
        <w:t xml:space="preserve"> Because Avidin is a protein, the application of sufficient heat during cooking permanently denatures its highly specific structural binding pockets, completely destroying its affinity for biotin and rendering the food nutritionally safe.</w:t>
      </w:r>
      <w:r w:rsidDel="00000000" w:rsidR="00000000" w:rsidRPr="00000000">
        <w:rPr>
          <w:rFonts w:ascii="Google Sans" w:cs="Google Sans" w:eastAsia="Google Sans" w:hAnsi="Google Sans"/>
          <w:color w:val="444746"/>
          <w:sz w:val="24"/>
          <w:szCs w:val="24"/>
          <w:vertAlign w:val="superscript"/>
          <w:rtl w:val="0"/>
        </w:rPr>
        <w:t xml:space="preserve">56</w:t>
      </w:r>
    </w:p>
    <w:p w:rsidR="00000000" w:rsidDel="00000000" w:rsidP="00000000" w:rsidRDefault="00000000" w:rsidRPr="00000000" w14:paraId="0000006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Microbiological Safety and the Persistence of Pathogens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thermal processing of eggs is not only a nutritional necessity but an absolute imperative for food safety. Avian eggs are a primary vector for the global transmission of </w:t>
      </w:r>
      <w:r w:rsidDel="00000000" w:rsidR="00000000" w:rsidRPr="00000000">
        <w:rPr>
          <w:rFonts w:ascii="Google Sans" w:cs="Google Sans" w:eastAsia="Google Sans" w:hAnsi="Google Sans"/>
          <w:i w:val="1"/>
          <w:iCs w:val="1"/>
          <w:color w:val="1f1f1f"/>
          <w:rtl w:val="0"/>
        </w:rPr>
        <w:t xml:space="preserve">Salmonella enterica</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60</w:t>
      </w:r>
      <w:r w:rsidDel="00000000" w:rsidR="00000000" w:rsidRPr="00000000">
        <w:rPr>
          <w:rFonts w:ascii="Google Sans" w:cs="Google Sans" w:eastAsia="Google Sans" w:hAnsi="Google Sans"/>
          <w:color w:val="1f1f1f"/>
          <w:rtl w:val="0"/>
        </w:rPr>
        <w:t xml:space="preserve"> Contamination occurs via two distinct pathways: exogenously, where fecal matter from the hen contaminates the porous exterior shell during or immediately following oviposition, or endogenously (transovarian transmission), where the pathogen chronically infects the reproductive organs of the hen and incorporates directly into the yolk or albumen prior to shell formation.</w:t>
      </w:r>
      <w:r w:rsidDel="00000000" w:rsidR="00000000" w:rsidRPr="00000000">
        <w:rPr>
          <w:rFonts w:ascii="Google Sans" w:cs="Google Sans" w:eastAsia="Google Sans" w:hAnsi="Google Sans"/>
          <w:color w:val="444746"/>
          <w:sz w:val="24"/>
          <w:szCs w:val="24"/>
          <w:vertAlign w:val="superscript"/>
          <w:rtl w:val="0"/>
        </w:rPr>
        <w:t xml:space="preserve">61</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cultural or culinary consumption of raw or semi-cooked eggs—such as those found in traditional preparations like soft-boiled eggs, sunny-side-up fried eggs, homemade mayonnaise, Caesar dressing, eggnog, and aioli—carries a high statistical probability of inducing salmonellosis.</w:t>
      </w:r>
      <w:r w:rsidDel="00000000" w:rsidR="00000000" w:rsidRPr="00000000">
        <w:rPr>
          <w:rFonts w:ascii="Google Sans" w:cs="Google Sans" w:eastAsia="Google Sans" w:hAnsi="Google Sans"/>
          <w:color w:val="444746"/>
          <w:sz w:val="24"/>
          <w:szCs w:val="24"/>
          <w:vertAlign w:val="superscript"/>
          <w:rtl w:val="0"/>
        </w:rPr>
        <w:t xml:space="preserve">60</w:t>
      </w:r>
      <w:r w:rsidDel="00000000" w:rsidR="00000000" w:rsidRPr="00000000">
        <w:rPr>
          <w:rFonts w:ascii="Google Sans" w:cs="Google Sans" w:eastAsia="Google Sans" w:hAnsi="Google Sans"/>
          <w:color w:val="1f1f1f"/>
          <w:rtl w:val="0"/>
        </w:rPr>
        <w:t xml:space="preserve"> Clinical symptoms of this foodborne illness include acute gastroenteritis, severe abdominal cramping, fever, and violent dehydration, which can easily escalate to life-threatening systemic bacteremia in vulnerable populations such as infants, pregnant women, and the elderly.</w:t>
      </w:r>
      <w:r w:rsidDel="00000000" w:rsidR="00000000" w:rsidRPr="00000000">
        <w:rPr>
          <w:rFonts w:ascii="Google Sans" w:cs="Google Sans" w:eastAsia="Google Sans" w:hAnsi="Google Sans"/>
          <w:color w:val="444746"/>
          <w:sz w:val="24"/>
          <w:szCs w:val="24"/>
          <w:vertAlign w:val="superscript"/>
          <w:rtl w:val="0"/>
        </w:rPr>
        <w:t xml:space="preserve">60</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eliminate this critical risk, public health guidelines universally mandate that eggs must be heated until both the yolk and the white are entirely firm (reaching an internal temperature of 160°F / 71°C) to ensure the total thermal destruction of </w:t>
      </w:r>
      <w:r w:rsidDel="00000000" w:rsidR="00000000" w:rsidRPr="00000000">
        <w:rPr>
          <w:rFonts w:ascii="Google Sans" w:cs="Google Sans" w:eastAsia="Google Sans" w:hAnsi="Google Sans"/>
          <w:i w:val="1"/>
          <w:iCs w:val="1"/>
          <w:color w:val="1f1f1f"/>
          <w:rtl w:val="0"/>
        </w:rPr>
        <w:t xml:space="preserve">Salmonella</w:t>
      </w:r>
      <w:r w:rsidDel="00000000" w:rsidR="00000000" w:rsidRPr="00000000">
        <w:rPr>
          <w:rFonts w:ascii="Google Sans" w:cs="Google Sans" w:eastAsia="Google Sans" w:hAnsi="Google Sans"/>
          <w:color w:val="1f1f1f"/>
          <w:rtl w:val="0"/>
        </w:rPr>
        <w:t xml:space="preserve"> organisms.</w:t>
      </w:r>
      <w:r w:rsidDel="00000000" w:rsidR="00000000" w:rsidRPr="00000000">
        <w:rPr>
          <w:rFonts w:ascii="Google Sans" w:cs="Google Sans" w:eastAsia="Google Sans" w:hAnsi="Google Sans"/>
          <w:color w:val="444746"/>
          <w:sz w:val="24"/>
          <w:szCs w:val="24"/>
          <w:vertAlign w:val="superscript"/>
          <w:rtl w:val="0"/>
        </w:rPr>
        <w:t xml:space="preserve">60</w:t>
      </w:r>
      <w:r w:rsidDel="00000000" w:rsidR="00000000" w:rsidRPr="00000000">
        <w:rPr>
          <w:rFonts w:ascii="Google Sans" w:cs="Google Sans" w:eastAsia="Google Sans" w:hAnsi="Google Sans"/>
          <w:color w:val="1f1f1f"/>
          <w:rtl w:val="0"/>
        </w:rPr>
        <w:t xml:space="preserve"> If a culinary preparation explicitly requires raw or lightly coagulated eggs, the use of commercially pasteurized liquid eggs or irradiated shell eggs is strictly required to prevent mass pathogen outbreaks.</w:t>
      </w:r>
      <w:r w:rsidDel="00000000" w:rsidR="00000000" w:rsidRPr="00000000">
        <w:rPr>
          <w:rFonts w:ascii="Google Sans" w:cs="Google Sans" w:eastAsia="Google Sans" w:hAnsi="Google Sans"/>
          <w:color w:val="444746"/>
          <w:sz w:val="24"/>
          <w:szCs w:val="24"/>
          <w:vertAlign w:val="superscript"/>
          <w:rtl w:val="0"/>
        </w:rPr>
        <w:t xml:space="preserve">60</w:t>
      </w:r>
    </w:p>
    <w:p w:rsidR="00000000" w:rsidDel="00000000" w:rsidP="00000000" w:rsidRDefault="00000000" w:rsidRPr="00000000" w14:paraId="0000006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Thermal Degradation of Micronutrients: Soft-Boiled vs. Hard-Boiled vs. Fried</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rigorous heat application maximizes protein absorption and microbiological safety, it inevitably induces a marginal degradation of heat-sensitive micronutrients, vitamins, and delicate antioxidants.</w:t>
      </w:r>
      <w:r w:rsidDel="00000000" w:rsidR="00000000" w:rsidRPr="00000000">
        <w:rPr>
          <w:rFonts w:ascii="Google Sans" w:cs="Google Sans" w:eastAsia="Google Sans" w:hAnsi="Google Sans"/>
          <w:color w:val="444746"/>
          <w:sz w:val="24"/>
          <w:szCs w:val="24"/>
          <w:vertAlign w:val="superscript"/>
          <w:rtl w:val="0"/>
        </w:rPr>
        <w:t xml:space="preserve">67</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Studies evaluating the degradation kinetics of vitamins within the egg matrix reveal a direct inverse relationship between cooking time/temperature and nutrient retention.</w:t>
      </w:r>
      <w:r w:rsidDel="00000000" w:rsidR="00000000" w:rsidRPr="00000000">
        <w:rPr>
          <w:rFonts w:ascii="Google Sans" w:cs="Google Sans" w:eastAsia="Google Sans" w:hAnsi="Google Sans"/>
          <w:color w:val="444746"/>
          <w:sz w:val="24"/>
          <w:szCs w:val="24"/>
          <w:vertAlign w:val="superscript"/>
          <w:rtl w:val="0"/>
        </w:rPr>
        <w:t xml:space="preserve">67</w:t>
      </w:r>
      <w:r w:rsidDel="00000000" w:rsidR="00000000" w:rsidRPr="00000000">
        <w:rPr>
          <w:rFonts w:ascii="Google Sans" w:cs="Google Sans" w:eastAsia="Google Sans" w:hAnsi="Google Sans"/>
          <w:color w:val="1f1f1f"/>
          <w:rtl w:val="0"/>
        </w:rPr>
        <w:t xml:space="preserve"> Short-duration thermal processing, such as soft-boiling, successfully coagulates the albumen (optimizing protein digestibility and effectively destroying avidin) while leaving the inner yolk in a semi-liquid state.</w:t>
      </w:r>
      <w:r w:rsidDel="00000000" w:rsidR="00000000" w:rsidRPr="00000000">
        <w:rPr>
          <w:rFonts w:ascii="Google Sans" w:cs="Google Sans" w:eastAsia="Google Sans" w:hAnsi="Google Sans"/>
          <w:color w:val="444746"/>
          <w:sz w:val="24"/>
          <w:szCs w:val="24"/>
          <w:vertAlign w:val="superscript"/>
          <w:rtl w:val="0"/>
        </w:rPr>
        <w:t xml:space="preserve">68</w:t>
      </w:r>
      <w:r w:rsidDel="00000000" w:rsidR="00000000" w:rsidRPr="00000000">
        <w:rPr>
          <w:rFonts w:ascii="Google Sans" w:cs="Google Sans" w:eastAsia="Google Sans" w:hAnsi="Google Sans"/>
          <w:color w:val="1f1f1f"/>
          <w:rtl w:val="0"/>
        </w:rPr>
        <w:t xml:space="preserve"> This gentle heating protocol preserves slightly higher concentrations of vulnerable compounds, including Vitamin A, various B vitamins (B1, B2, B12), Vitamin E, and lipid-soluble antioxidants like lutein and zeaxanthin.</w:t>
      </w:r>
      <w:r w:rsidDel="00000000" w:rsidR="00000000" w:rsidRPr="00000000">
        <w:rPr>
          <w:rFonts w:ascii="Google Sans" w:cs="Google Sans" w:eastAsia="Google Sans" w:hAnsi="Google Sans"/>
          <w:color w:val="444746"/>
          <w:sz w:val="24"/>
          <w:szCs w:val="24"/>
          <w:vertAlign w:val="superscript"/>
          <w:rtl w:val="0"/>
        </w:rPr>
        <w:t xml:space="preserve">67</w:t>
      </w:r>
      <w:r w:rsidDel="00000000" w:rsidR="00000000" w:rsidRPr="00000000">
        <w:rPr>
          <w:rFonts w:ascii="Google Sans" w:cs="Google Sans" w:eastAsia="Google Sans" w:hAnsi="Google Sans"/>
          <w:color w:val="1f1f1f"/>
          <w:rtl w:val="0"/>
        </w:rPr>
        <w:t xml:space="preserve"> However, as previously discussed, the semi-liquid yolk fails to reach the critical bactericidal temperature, leaving a residual risk of </w:t>
      </w:r>
      <w:r w:rsidDel="00000000" w:rsidR="00000000" w:rsidRPr="00000000">
        <w:rPr>
          <w:rFonts w:ascii="Google Sans" w:cs="Google Sans" w:eastAsia="Google Sans" w:hAnsi="Google Sans"/>
          <w:i w:val="1"/>
          <w:iCs w:val="1"/>
          <w:color w:val="1f1f1f"/>
          <w:rtl w:val="0"/>
        </w:rPr>
        <w:t xml:space="preserve">Salmonella</w:t>
      </w:r>
      <w:r w:rsidDel="00000000" w:rsidR="00000000" w:rsidRPr="00000000">
        <w:rPr>
          <w:rFonts w:ascii="Google Sans" w:cs="Google Sans" w:eastAsia="Google Sans" w:hAnsi="Google Sans"/>
          <w:color w:val="1f1f1f"/>
          <w:rtl w:val="0"/>
        </w:rPr>
        <w:t xml:space="preserve"> survival.</w:t>
      </w:r>
      <w:r w:rsidDel="00000000" w:rsidR="00000000" w:rsidRPr="00000000">
        <w:rPr>
          <w:rFonts w:ascii="Google Sans" w:cs="Google Sans" w:eastAsia="Google Sans" w:hAnsi="Google Sans"/>
          <w:color w:val="444746"/>
          <w:sz w:val="24"/>
          <w:szCs w:val="24"/>
          <w:vertAlign w:val="superscript"/>
          <w:rtl w:val="0"/>
        </w:rPr>
        <w:t xml:space="preserve">65</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Prolonged boiling (creating hard-boiled eggs) ensures absolute pathogenic sterilization and maximizes protein bioavailability, but results in modest reductions (typically 6% to 18%) of certain heat-sensitive antioxidants and vitamins due to extended thermal exposure.</w:t>
      </w:r>
      <w:r w:rsidDel="00000000" w:rsidR="00000000" w:rsidRPr="00000000">
        <w:rPr>
          <w:rFonts w:ascii="Google Sans" w:cs="Google Sans" w:eastAsia="Google Sans" w:hAnsi="Google Sans"/>
          <w:color w:val="444746"/>
          <w:sz w:val="24"/>
          <w:szCs w:val="24"/>
          <w:vertAlign w:val="superscript"/>
          <w:rtl w:val="0"/>
        </w:rPr>
        <w:t xml:space="preserve">67</w:t>
      </w:r>
      <w:r w:rsidDel="00000000" w:rsidR="00000000" w:rsidRPr="00000000">
        <w:rPr>
          <w:rFonts w:ascii="Google Sans" w:cs="Google Sans" w:eastAsia="Google Sans" w:hAnsi="Google Sans"/>
          <w:color w:val="1f1f1f"/>
          <w:rtl w:val="0"/>
        </w:rPr>
        <w:t xml:space="preserve"> Baking eggs for extended periods (e.g., 40 minutes) can result in even more severe degradation, destroying up to 61% of the native Vitamin D content.</w:t>
      </w:r>
      <w:r w:rsidDel="00000000" w:rsidR="00000000" w:rsidRPr="00000000">
        <w:rPr>
          <w:rFonts w:ascii="Google Sans" w:cs="Google Sans" w:eastAsia="Google Sans" w:hAnsi="Google Sans"/>
          <w:color w:val="444746"/>
          <w:sz w:val="24"/>
          <w:szCs w:val="24"/>
          <w:vertAlign w:val="superscript"/>
          <w:rtl w:val="0"/>
        </w:rPr>
        <w:t xml:space="preserve">67</w:t>
      </w:r>
      <w:r w:rsidDel="00000000" w:rsidR="00000000" w:rsidRPr="00000000">
        <w:rPr>
          <w:rFonts w:ascii="Google Sans" w:cs="Google Sans" w:eastAsia="Google Sans" w:hAnsi="Google Sans"/>
          <w:color w:val="1f1f1f"/>
          <w:rtl w:val="0"/>
        </w:rPr>
        <w:t xml:space="preserve"> Despite this minor thermal degradation, hard-boiled eggs remain overwhelmingly dense in bioavailable nutrients and represent the optimal balance of safety and nutrition for the general population.</w:t>
      </w:r>
      <w:r w:rsidDel="00000000" w:rsidR="00000000" w:rsidRPr="00000000">
        <w:rPr>
          <w:rFonts w:ascii="Google Sans" w:cs="Google Sans" w:eastAsia="Google Sans" w:hAnsi="Google Sans"/>
          <w:color w:val="444746"/>
          <w:sz w:val="24"/>
          <w:szCs w:val="24"/>
          <w:vertAlign w:val="superscript"/>
          <w:rtl w:val="0"/>
        </w:rPr>
        <w:t xml:space="preserve">67</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Frying eggs introduces additional variables that vastly complicate their nutritional profile. High-temperature contact with a frying pan can degrade protein structures at the immediate point of contact if excessively browned or crisped, potentially oxidizing native lipids.</w:t>
      </w:r>
      <w:r w:rsidDel="00000000" w:rsidR="00000000" w:rsidRPr="00000000">
        <w:rPr>
          <w:rFonts w:ascii="Google Sans" w:cs="Google Sans" w:eastAsia="Google Sans" w:hAnsi="Google Sans"/>
          <w:color w:val="444746"/>
          <w:sz w:val="24"/>
          <w:szCs w:val="24"/>
          <w:vertAlign w:val="superscript"/>
          <w:rtl w:val="0"/>
        </w:rPr>
        <w:t xml:space="preserve">70</w:t>
      </w:r>
      <w:r w:rsidDel="00000000" w:rsidR="00000000" w:rsidRPr="00000000">
        <w:rPr>
          <w:rFonts w:ascii="Google Sans" w:cs="Google Sans" w:eastAsia="Google Sans" w:hAnsi="Google Sans"/>
          <w:color w:val="1f1f1f"/>
          <w:rtl w:val="0"/>
        </w:rPr>
        <w:t xml:space="preserve"> More significantly, the nutritional value of a fried egg is heavily modulated by the cooking medium.</w:t>
      </w:r>
      <w:r w:rsidDel="00000000" w:rsidR="00000000" w:rsidRPr="00000000">
        <w:rPr>
          <w:rFonts w:ascii="Google Sans" w:cs="Google Sans" w:eastAsia="Google Sans" w:hAnsi="Google Sans"/>
          <w:color w:val="444746"/>
          <w:sz w:val="24"/>
          <w:szCs w:val="24"/>
          <w:vertAlign w:val="superscript"/>
          <w:rtl w:val="0"/>
        </w:rPr>
        <w:t xml:space="preserve">70</w:t>
      </w:r>
      <w:r w:rsidDel="00000000" w:rsidR="00000000" w:rsidRPr="00000000">
        <w:rPr>
          <w:rFonts w:ascii="Google Sans" w:cs="Google Sans" w:eastAsia="Google Sans" w:hAnsi="Google Sans"/>
          <w:color w:val="1f1f1f"/>
          <w:rtl w:val="0"/>
        </w:rPr>
        <w:t xml:space="preserve"> The introduction of exogenous cooking oils or butter significantly increases the overall caloric density and saturated or trans-fatty acid content of the final product, potentially offsetting the intrinsic heart-healthy lipid profile native to the egg.</w:t>
      </w:r>
      <w:r w:rsidDel="00000000" w:rsidR="00000000" w:rsidRPr="00000000">
        <w:rPr>
          <w:rFonts w:ascii="Google Sans" w:cs="Google Sans" w:eastAsia="Google Sans" w:hAnsi="Google Sans"/>
          <w:color w:val="444746"/>
          <w:sz w:val="24"/>
          <w:szCs w:val="24"/>
          <w:vertAlign w:val="superscript"/>
          <w:rtl w:val="0"/>
        </w:rPr>
        <w:t xml:space="preserve">69</w:t>
      </w:r>
      <w:r w:rsidDel="00000000" w:rsidR="00000000" w:rsidRPr="00000000">
        <w:rPr>
          <w:rFonts w:ascii="Google Sans" w:cs="Google Sans" w:eastAsia="Google Sans" w:hAnsi="Google Sans"/>
          <w:color w:val="1f1f1f"/>
          <w:rtl w:val="0"/>
        </w:rPr>
        <w:t xml:space="preserve"> While fried eggs may retain higher concentrations of certain phytonutrients compared to those boiled in water, the overarching health impact is dictated primarily by the quality of the cooking fat utilized.</w:t>
      </w:r>
      <w:r w:rsidDel="00000000" w:rsidR="00000000" w:rsidRPr="00000000">
        <w:rPr>
          <w:rFonts w:ascii="Google Sans" w:cs="Google Sans" w:eastAsia="Google Sans" w:hAnsi="Google Sans"/>
          <w:color w:val="444746"/>
          <w:sz w:val="24"/>
          <w:szCs w:val="24"/>
          <w:vertAlign w:val="superscript"/>
          <w:rtl w:val="0"/>
        </w:rPr>
        <w:t xml:space="preserve">71</w:t>
      </w:r>
    </w:p>
    <w:p w:rsidR="00000000" w:rsidDel="00000000" w:rsidP="00000000" w:rsidRDefault="00000000" w:rsidRPr="00000000" w14:paraId="0000006C">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Comparative Nutritional Epidemiology: Avian Meat versus Avian Eggs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Both poultry meat (specifically chicken breast) and avian eggs are globally prioritized as premier sources of high-quality animal protein, delivering complete profiles of all nine essential amino acids required for human tissue synthesis and maintenance.</w:t>
      </w:r>
      <w:r w:rsidDel="00000000" w:rsidR="00000000" w:rsidRPr="00000000">
        <w:rPr>
          <w:rFonts w:ascii="Google Sans" w:cs="Google Sans" w:eastAsia="Google Sans" w:hAnsi="Google Sans"/>
          <w:color w:val="444746"/>
          <w:sz w:val="24"/>
          <w:szCs w:val="24"/>
          <w:vertAlign w:val="superscript"/>
          <w:rtl w:val="0"/>
        </w:rPr>
        <w:t xml:space="preserve">72</w:t>
      </w:r>
      <w:r w:rsidDel="00000000" w:rsidR="00000000" w:rsidRPr="00000000">
        <w:rPr>
          <w:rFonts w:ascii="Google Sans" w:cs="Google Sans" w:eastAsia="Google Sans" w:hAnsi="Google Sans"/>
          <w:color w:val="1f1f1f"/>
          <w:rtl w:val="0"/>
        </w:rPr>
        <w:t xml:space="preserve"> However, their macronutrient distributions and specific micronutrient profiles diverge significantly, rendering them complementary rather than strictly interchangeable within a balanced epidemiological diet.</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table provides a precise quantitative and qualitative comparison of the fundamental nutritional constituents of raw, skinless chicken breast meat versus whole avian eggs, scaled per 100-gram serving:</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Nutritional Constituent (per 100g)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Chicken Breast (Skinless)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Whole Egg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Dominant Source &amp; Biological Implication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Protein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27.3 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12.6 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Chicken</w:t>
            </w:r>
            <w:r w:rsidDel="00000000" w:rsidR="00000000" w:rsidRPr="00000000">
              <w:rPr>
                <w:rFonts w:ascii="Google Sans" w:cs="Google Sans" w:eastAsia="Google Sans" w:hAnsi="Google Sans"/>
                <w:color w:val="1f1f1f"/>
                <w:shd w:fill="auto" w:val="clear"/>
                <w:rtl w:val="0"/>
              </w:rPr>
              <w:t xml:space="preserve"> possesses over double the absolute protein density, making it optimal for gross muscular hypertrophy, workout recovery, and high-protein dietary protocols.</w:t>
            </w:r>
            <w:r w:rsidDel="00000000" w:rsidR="00000000" w:rsidRPr="00000000">
              <w:rPr>
                <w:rFonts w:ascii="Google Sans" w:cs="Google Sans" w:eastAsia="Google Sans" w:hAnsi="Google Sans"/>
                <w:color w:val="444746"/>
                <w:sz w:val="24"/>
                <w:szCs w:val="24"/>
                <w:vertAlign w:val="superscript"/>
                <w:rtl w:val="0"/>
              </w:rPr>
              <w:t xml:space="preserve">51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Fat (Total)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13.6 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10.6 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Chicken</w:t>
            </w:r>
            <w:r w:rsidDel="00000000" w:rsidR="00000000" w:rsidRPr="00000000">
              <w:rPr>
                <w:rFonts w:ascii="Google Sans" w:cs="Google Sans" w:eastAsia="Google Sans" w:hAnsi="Google Sans"/>
                <w:color w:val="1f1f1f"/>
                <w:shd w:fill="auto" w:val="clear"/>
                <w:rtl w:val="0"/>
              </w:rPr>
              <w:t xml:space="preserve"> contains slightly higher absolute fats but with a highly favorable ratio of polyunsaturated to saturated fats. Egg fats contain crucial Omega-3 fatty acids and structural phospholipids vital for brain health.</w:t>
            </w:r>
            <w:r w:rsidDel="00000000" w:rsidR="00000000" w:rsidRPr="00000000">
              <w:rPr>
                <w:rFonts w:ascii="Google Sans" w:cs="Google Sans" w:eastAsia="Google Sans" w:hAnsi="Google Sans"/>
                <w:color w:val="444746"/>
                <w:sz w:val="24"/>
                <w:szCs w:val="24"/>
                <w:vertAlign w:val="superscript"/>
                <w:rtl w:val="0"/>
              </w:rPr>
              <w:t xml:space="preserve">51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Cholesterol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88 mg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373 mg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Eggs</w:t>
            </w:r>
            <w:r w:rsidDel="00000000" w:rsidR="00000000" w:rsidRPr="00000000">
              <w:rPr>
                <w:rFonts w:ascii="Google Sans" w:cs="Google Sans" w:eastAsia="Google Sans" w:hAnsi="Google Sans"/>
                <w:color w:val="1f1f1f"/>
                <w:shd w:fill="auto" w:val="clear"/>
                <w:rtl w:val="0"/>
              </w:rPr>
              <w:t xml:space="preserve"> possess over four times the cholesterol density, heavily concentrated entirely within the yolk, a factor historically associated with cardiovascular dietary restrictions.</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Vitamin 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0.0 mcg (Absent)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Eggs</w:t>
            </w:r>
            <w:r w:rsidDel="00000000" w:rsidR="00000000" w:rsidRPr="00000000">
              <w:rPr>
                <w:rFonts w:ascii="Google Sans" w:cs="Google Sans" w:eastAsia="Google Sans" w:hAnsi="Google Sans"/>
                <w:color w:val="1f1f1f"/>
                <w:shd w:fill="auto" w:val="clear"/>
                <w:rtl w:val="0"/>
              </w:rPr>
              <w:t xml:space="preserve"> are one of the few natural dietary sources of bioavailable Vitamin D, essential for calcium homeostasis, bone health, and immune modulation.</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Vitamin B3 (Niacin)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Exceptionally 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Chicken</w:t>
            </w:r>
            <w:r w:rsidDel="00000000" w:rsidR="00000000" w:rsidRPr="00000000">
              <w:rPr>
                <w:rFonts w:ascii="Google Sans" w:cs="Google Sans" w:eastAsia="Google Sans" w:hAnsi="Google Sans"/>
                <w:color w:val="1f1f1f"/>
                <w:shd w:fill="auto" w:val="clear"/>
                <w:rtl w:val="0"/>
              </w:rPr>
              <w:t xml:space="preserve"> is 132 times richer in Niacin than eggs, serving as a critical precursor for NAD/NADP in cellular energy metabolism.</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Vitamin B9 (Folate)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Low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Eggs</w:t>
            </w:r>
            <w:r w:rsidDel="00000000" w:rsidR="00000000" w:rsidRPr="00000000">
              <w:rPr>
                <w:rFonts w:ascii="Google Sans" w:cs="Google Sans" w:eastAsia="Google Sans" w:hAnsi="Google Sans"/>
                <w:color w:val="1f1f1f"/>
                <w:shd w:fill="auto" w:val="clear"/>
                <w:rtl w:val="0"/>
              </w:rPr>
              <w:t xml:space="preserve"> provide 9 times more folate, vital for DNA synthesis, cellular division, and the prevention of neural tube defects during embryogenesis.</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Choline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Moderate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Exceptionally 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Eggs</w:t>
            </w:r>
            <w:r w:rsidDel="00000000" w:rsidR="00000000" w:rsidRPr="00000000">
              <w:rPr>
                <w:rFonts w:ascii="Google Sans" w:cs="Google Sans" w:eastAsia="Google Sans" w:hAnsi="Google Sans"/>
                <w:color w:val="1f1f1f"/>
                <w:shd w:fill="auto" w:val="clear"/>
                <w:rtl w:val="0"/>
              </w:rPr>
              <w:t xml:space="preserve"> contain 4 times more choline, an indispensable nutrient for neurotransmitter (acetylcholine) synthesis, lipid transport, and neurological development.</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Minerals (Mg, K, Zn)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Moderate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Chicken</w:t>
            </w:r>
            <w:r w:rsidDel="00000000" w:rsidR="00000000" w:rsidRPr="00000000">
              <w:rPr>
                <w:rFonts w:ascii="Google Sans" w:cs="Google Sans" w:eastAsia="Google Sans" w:hAnsi="Google Sans"/>
                <w:color w:val="1f1f1f"/>
                <w:shd w:fill="auto" w:val="clear"/>
                <w:rtl w:val="0"/>
              </w:rPr>
              <w:t xml:space="preserve"> provides nearly double the magnesium, potassium, and zinc content, vital for muscle contraction, nerve signaling, and enzymatic function.</w:t>
            </w:r>
            <w:r w:rsidDel="00000000" w:rsidR="00000000" w:rsidRPr="00000000">
              <w:rPr>
                <w:rFonts w:ascii="Google Sans" w:cs="Google Sans" w:eastAsia="Google Sans" w:hAnsi="Google Sans"/>
                <w:color w:val="444746"/>
                <w:sz w:val="24"/>
                <w:szCs w:val="24"/>
                <w:vertAlign w:val="superscript"/>
                <w:rtl w:val="0"/>
              </w:rPr>
              <w:t xml:space="preserve">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Minerals (Ca, Cu, Se)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Moderate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High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shd w:fill="auto" w:val="clear"/>
                <w:rtl w:val="0"/>
              </w:rPr>
              <w:t xml:space="preserve">Eggs</w:t>
            </w:r>
            <w:r w:rsidDel="00000000" w:rsidR="00000000" w:rsidRPr="00000000">
              <w:rPr>
                <w:rFonts w:ascii="Google Sans" w:cs="Google Sans" w:eastAsia="Google Sans" w:hAnsi="Google Sans"/>
                <w:color w:val="1f1f1f"/>
                <w:shd w:fill="auto" w:val="clear"/>
                <w:rtl w:val="0"/>
              </w:rPr>
              <w:t xml:space="preserve"> contain over 3 times more calcium, 30 times more copper, and elevated selenium.</w:t>
            </w:r>
            <w:r w:rsidDel="00000000" w:rsidR="00000000" w:rsidRPr="00000000">
              <w:rPr>
                <w:rFonts w:ascii="Google Sans" w:cs="Google Sans" w:eastAsia="Google Sans" w:hAnsi="Google Sans"/>
                <w:color w:val="444746"/>
                <w:sz w:val="24"/>
                <w:szCs w:val="24"/>
                <w:vertAlign w:val="superscript"/>
                <w:rtl w:val="0"/>
              </w:rPr>
              <w:t xml:space="preserve">72</w:t>
            </w:r>
          </w:p>
        </w:tc>
      </w:tr>
    </w:tbl>
    <w:p w:rsidR="00000000" w:rsidDel="00000000" w:rsidP="00000000" w:rsidRDefault="00000000" w:rsidRPr="00000000" w14:paraId="0000009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Nutritional Synergies in Specific Human Populations</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profound differences in nutrient density render chicken and eggs uniquely suited to address specific physiological demands across varied human populations. Chicken breast meat is fundamentally a highly efficient mechanism for lean mass accretion. Its exceptional protein density (27.3g per 100g) and specific enrichment in essential amino acids like threonine, lysine, and histidine make it a cornerstone of athletic diets and clinical protocols targeting nitrogen balance and sarcopenia prevention.</w:t>
      </w:r>
      <w:r w:rsidDel="00000000" w:rsidR="00000000" w:rsidRPr="00000000">
        <w:rPr>
          <w:rFonts w:ascii="Google Sans" w:cs="Google Sans" w:eastAsia="Google Sans" w:hAnsi="Google Sans"/>
          <w:color w:val="444746"/>
          <w:sz w:val="24"/>
          <w:szCs w:val="24"/>
          <w:vertAlign w:val="superscript"/>
          <w:rtl w:val="0"/>
        </w:rPr>
        <w:t xml:space="preserve">72</w:t>
      </w:r>
      <w:r w:rsidDel="00000000" w:rsidR="00000000" w:rsidRPr="00000000">
        <w:rPr>
          <w:rFonts w:ascii="Google Sans" w:cs="Google Sans" w:eastAsia="Google Sans" w:hAnsi="Google Sans"/>
          <w:color w:val="1f1f1f"/>
          <w:rtl w:val="0"/>
        </w:rPr>
        <w:t xml:space="preserve"> Furthermore, its disproportionate abundance of B-complex vitamins, particularly Niacin (B3) and Pyridoxine (B6), facilitates optimal enzymatic carbohydrate and lipid metabolism, ensuring sustained energy release.</w:t>
      </w:r>
      <w:r w:rsidDel="00000000" w:rsidR="00000000" w:rsidRPr="00000000">
        <w:rPr>
          <w:rFonts w:ascii="Google Sans" w:cs="Google Sans" w:eastAsia="Google Sans" w:hAnsi="Google Sans"/>
          <w:color w:val="444746"/>
          <w:sz w:val="24"/>
          <w:szCs w:val="24"/>
          <w:vertAlign w:val="superscript"/>
          <w:rtl w:val="0"/>
        </w:rPr>
        <w:t xml:space="preserve">73</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Conversely, the avian egg operates biologically as a comprehensive, self-contained incubator, and its dense nutritional profile heavily reflects this evolutionary purpose.</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While possessing less absolute protein per gram than skeletal muscle tissue, the egg provides a uniquely dense matrix of fat-soluble vitamins (A, D, E, K), vital antioxidants (lutein and zeaxanthin, which concentrate in the retina for macular health), and critical developmental co-factors.</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extraordinarily high concentration of Choline within the egg yolk renders it uniquely critical for specific physiological populations. For pregnant and lactating women, choline dictates proper fetal brain restructuring and prevents developmental anomalies.</w:t>
      </w:r>
      <w:r w:rsidDel="00000000" w:rsidR="00000000" w:rsidRPr="00000000">
        <w:rPr>
          <w:rFonts w:ascii="Google Sans" w:cs="Google Sans" w:eastAsia="Google Sans" w:hAnsi="Google Sans"/>
          <w:color w:val="444746"/>
          <w:sz w:val="24"/>
          <w:szCs w:val="24"/>
          <w:vertAlign w:val="superscript"/>
          <w:rtl w:val="0"/>
        </w:rPr>
        <w:t xml:space="preserve">73</w:t>
      </w:r>
      <w:r w:rsidDel="00000000" w:rsidR="00000000" w:rsidRPr="00000000">
        <w:rPr>
          <w:rFonts w:ascii="Google Sans" w:cs="Google Sans" w:eastAsia="Google Sans" w:hAnsi="Google Sans"/>
          <w:color w:val="1f1f1f"/>
          <w:rtl w:val="0"/>
        </w:rPr>
        <w:t xml:space="preserve"> For infants and toddlers undergoing the critical first 1,000 days of growth, the highly bioavailable nutrient matrix of the egg promotes optimal physical and cognitive development, staving off stunting and nutrient deficiencies in resource-poor settings.</w:t>
      </w:r>
      <w:r w:rsidDel="00000000" w:rsidR="00000000" w:rsidRPr="00000000">
        <w:rPr>
          <w:rFonts w:ascii="Google Sans" w:cs="Google Sans" w:eastAsia="Google Sans" w:hAnsi="Google Sans"/>
          <w:color w:val="444746"/>
          <w:sz w:val="24"/>
          <w:szCs w:val="24"/>
          <w:vertAlign w:val="superscript"/>
          <w:rtl w:val="0"/>
        </w:rPr>
        <w:t xml:space="preserve">75</w:t>
      </w:r>
      <w:r w:rsidDel="00000000" w:rsidR="00000000" w:rsidRPr="00000000">
        <w:rPr>
          <w:rFonts w:ascii="Google Sans" w:cs="Google Sans" w:eastAsia="Google Sans" w:hAnsi="Google Sans"/>
          <w:color w:val="1f1f1f"/>
          <w:rtl w:val="0"/>
        </w:rPr>
        <w:t xml:space="preserve"> Finally, for the elderly, the combination of high-quality protein containing elevated leucine (to trigger muscle protein synthesis and prevent frailty) and rich choline levels (to aid in the prevention of neurodegenerative cognitive decline) makes the egg an unparalleled functional food for healthy aging.</w:t>
      </w:r>
      <w:r w:rsidDel="00000000" w:rsidR="00000000" w:rsidRPr="00000000">
        <w:rPr>
          <w:rFonts w:ascii="Google Sans" w:cs="Google Sans" w:eastAsia="Google Sans" w:hAnsi="Google Sans"/>
          <w:color w:val="444746"/>
          <w:sz w:val="24"/>
          <w:szCs w:val="24"/>
          <w:vertAlign w:val="superscript"/>
          <w:rtl w:val="0"/>
        </w:rPr>
        <w:t xml:space="preserve">55</w:t>
      </w:r>
    </w:p>
    <w:p w:rsidR="00000000" w:rsidDel="00000000" w:rsidP="00000000" w:rsidRDefault="00000000" w:rsidRPr="00000000" w14:paraId="0000009C">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1"/>
        </w:rPr>
        <w:t xml:space="preserve">المصادر</w:t>
      </w:r>
      <w:r w:rsidDel="00000000" w:rsidR="00000000" w:rsidRPr="00000000">
        <w:rPr>
          <w:rFonts w:ascii="Google Sans" w:cs="Google Sans" w:eastAsia="Google Sans" w:hAnsi="Google Sans"/>
          <w:rtl w:val="1"/>
        </w:rPr>
        <w:t xml:space="preserve"> </w:t>
      </w:r>
      <w:r w:rsidDel="00000000" w:rsidR="00000000" w:rsidRPr="00000000">
        <w:rPr>
          <w:rFonts w:ascii="Google Sans" w:cs="Google Sans" w:eastAsia="Google Sans" w:hAnsi="Google Sans"/>
          <w:rtl w:val="1"/>
        </w:rPr>
        <w:t xml:space="preserve">التي</w:t>
      </w:r>
      <w:r w:rsidDel="00000000" w:rsidR="00000000" w:rsidRPr="00000000">
        <w:rPr>
          <w:rFonts w:ascii="Google Sans" w:cs="Google Sans" w:eastAsia="Google Sans" w:hAnsi="Google Sans"/>
          <w:rtl w:val="1"/>
        </w:rPr>
        <w:t xml:space="preserve"> </w:t>
      </w:r>
      <w:r w:rsidDel="00000000" w:rsidR="00000000" w:rsidRPr="00000000">
        <w:rPr>
          <w:rFonts w:ascii="Google Sans" w:cs="Google Sans" w:eastAsia="Google Sans" w:hAnsi="Google Sans"/>
          <w:rtl w:val="1"/>
        </w:rPr>
        <w:t xml:space="preserve">تم</w:t>
      </w:r>
      <w:r w:rsidDel="00000000" w:rsidR="00000000" w:rsidRPr="00000000">
        <w:rPr>
          <w:rFonts w:ascii="Google Sans" w:cs="Google Sans" w:eastAsia="Google Sans" w:hAnsi="Google Sans"/>
          <w:rtl w:val="1"/>
        </w:rPr>
        <w:t xml:space="preserve"> </w:t>
      </w:r>
      <w:r w:rsidDel="00000000" w:rsidR="00000000" w:rsidRPr="00000000">
        <w:rPr>
          <w:rFonts w:ascii="Google Sans" w:cs="Google Sans" w:eastAsia="Google Sans" w:hAnsi="Google Sans"/>
          <w:rtl w:val="1"/>
        </w:rPr>
        <w:t xml:space="preserve">الاقتباس</w:t>
      </w:r>
      <w:r w:rsidDel="00000000" w:rsidR="00000000" w:rsidRPr="00000000">
        <w:rPr>
          <w:rFonts w:ascii="Google Sans" w:cs="Google Sans" w:eastAsia="Google Sans" w:hAnsi="Google Sans"/>
          <w:rtl w:val="1"/>
        </w:rPr>
        <w:t xml:space="preserve"> </w:t>
      </w:r>
      <w:r w:rsidDel="00000000" w:rsidR="00000000" w:rsidRPr="00000000">
        <w:rPr>
          <w:rFonts w:ascii="Google Sans" w:cs="Google Sans" w:eastAsia="Google Sans" w:hAnsi="Google Sans"/>
          <w:rtl w:val="1"/>
        </w:rPr>
        <w:t xml:space="preserve">منها</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Nationwide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Survey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Reveals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Nearly</w:t>
      </w:r>
      <w:r w:rsidDel="00000000" w:rsidR="00000000" w:rsidRPr="00000000">
        <w:rPr>
          <w:rFonts w:ascii="Google Sans" w:cs="Google Sans" w:eastAsia="Google Sans" w:hAnsi="Google Sans"/>
          <w:sz w:val="24"/>
          <w:szCs w:val="24"/>
          <w:rtl w:val="0"/>
        </w:rPr>
        <w:t xml:space="preserve"> 80 </w:t>
      </w:r>
      <w:r w:rsidDel="00000000" w:rsidR="00000000" w:rsidRPr="00000000">
        <w:rPr>
          <w:rFonts w:ascii="Google Sans" w:cs="Google Sans" w:eastAsia="Google Sans" w:hAnsi="Google Sans"/>
          <w:sz w:val="24"/>
          <w:szCs w:val="24"/>
          <w:rtl w:val="0"/>
        </w:rPr>
        <w:t xml:space="preserve">Percent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Americans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Mistakenly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Believe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Contains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Added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Steroids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9">
        <w:r w:rsidDel="00000000" w:rsidR="00000000" w:rsidRPr="00000000">
          <w:rPr>
            <w:rFonts w:ascii="Google Sans" w:cs="Google Sans" w:eastAsia="Google Sans" w:hAnsi="Google Sans"/>
            <w:color w:val="0000ee"/>
            <w:sz w:val="24"/>
            <w:szCs w:val="24"/>
            <w:u w:val="single"/>
            <w:rtl w:val="0"/>
          </w:rPr>
          <w:t xml:space="preserve">https://www.nationalchickencouncil.org/nationwide-survey-reveals-nearly-80-percent-americans-mistakenly-belive-chicken-contains-added-hormones-steroids/</w:t>
        </w:r>
      </w:hyperlink>
      <w:r w:rsidDel="00000000" w:rsidR="00000000" w:rsidRPr="00000000">
        <w:rPr>
          <w:rtl w:val="0"/>
        </w:rPr>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Misinformation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About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Use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Poultry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Industry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Scientific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Facts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Myths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0">
        <w:r w:rsidDel="00000000" w:rsidR="00000000" w:rsidRPr="00000000">
          <w:rPr>
            <w:rFonts w:ascii="Google Sans" w:cs="Google Sans" w:eastAsia="Google Sans" w:hAnsi="Google Sans"/>
            <w:color w:val="0000ee"/>
            <w:sz w:val="24"/>
            <w:szCs w:val="24"/>
            <w:u w:val="single"/>
            <w:rtl w:val="0"/>
          </w:rPr>
          <w:t xml:space="preserve">https://benisonmedia.com/misinformation-about-hormone-use-in-the-poultry-industry-scientific-facts-vs-myths/</w:t>
        </w:r>
      </w:hyperlink>
      <w:r w:rsidDel="00000000" w:rsidR="00000000" w:rsidRPr="00000000">
        <w:rPr>
          <w:rtl w:val="0"/>
        </w:rPr>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Misinformation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about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use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poultry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industry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scientific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facts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myths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1">
        <w:r w:rsidDel="00000000" w:rsidR="00000000" w:rsidRPr="00000000">
          <w:rPr>
            <w:rFonts w:ascii="Google Sans" w:cs="Google Sans" w:eastAsia="Google Sans" w:hAnsi="Google Sans"/>
            <w:color w:val="0000ee"/>
            <w:sz w:val="24"/>
            <w:szCs w:val="24"/>
            <w:u w:val="single"/>
            <w:rtl w:val="0"/>
          </w:rPr>
          <w:t xml:space="preserve">https://www.srpublication.com/misinformation-about-hormone-use-in-the-poultry-industry-scientific-facts-vs-myths/</w:t>
        </w:r>
      </w:hyperlink>
      <w:r w:rsidDel="00000000" w:rsidR="00000000" w:rsidRPr="00000000">
        <w:rPr>
          <w:rtl w:val="0"/>
        </w:rPr>
      </w:r>
    </w:p>
    <w:p w:rsidR="00000000" w:rsidDel="00000000" w:rsidP="00000000" w:rsidRDefault="00000000" w:rsidRPr="00000000" w14:paraId="000000A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Science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Logistics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Behind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Chickens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Not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Receive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UT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Institute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Agriculture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2">
        <w:r w:rsidDel="00000000" w:rsidR="00000000" w:rsidRPr="00000000">
          <w:rPr>
            <w:rFonts w:ascii="Google Sans" w:cs="Google Sans" w:eastAsia="Google Sans" w:hAnsi="Google Sans"/>
            <w:color w:val="0000ee"/>
            <w:sz w:val="24"/>
            <w:szCs w:val="24"/>
            <w:u w:val="single"/>
            <w:rtl w:val="0"/>
          </w:rPr>
          <w:t xml:space="preserve">https://utia.tennessee.edu/publications/wp-content/uploads/sites/269/2026/04/W1392.pdf</w:t>
        </w:r>
      </w:hyperlink>
      <w:r w:rsidDel="00000000" w:rsidR="00000000" w:rsidRPr="00000000">
        <w:rPr>
          <w:rtl w:val="0"/>
        </w:rPr>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Chickens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Not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Receive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Growth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Confusion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3">
        <w:r w:rsidDel="00000000" w:rsidR="00000000" w:rsidRPr="00000000">
          <w:rPr>
            <w:rFonts w:ascii="Google Sans" w:cs="Google Sans" w:eastAsia="Google Sans" w:hAnsi="Google Sans"/>
            <w:color w:val="0000ee"/>
            <w:sz w:val="24"/>
            <w:szCs w:val="24"/>
            <w:u w:val="single"/>
            <w:rtl w:val="0"/>
          </w:rPr>
          <w:t xml:space="preserve">https://extension.msstate.edu/publications/chickens-do-not-receive-growth-hormones-so-why-all-the-confusion</w:t>
        </w:r>
      </w:hyperlink>
      <w:r w:rsidDel="00000000" w:rsidR="00000000" w:rsidRPr="00000000">
        <w:rPr>
          <w:rtl w:val="0"/>
        </w:rPr>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Steroid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Hormone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Implants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Used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Growth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Producing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Animals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FDA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4">
        <w:r w:rsidDel="00000000" w:rsidR="00000000" w:rsidRPr="00000000">
          <w:rPr>
            <w:rFonts w:ascii="Google Sans" w:cs="Google Sans" w:eastAsia="Google Sans" w:hAnsi="Google Sans"/>
            <w:color w:val="0000ee"/>
            <w:sz w:val="24"/>
            <w:szCs w:val="24"/>
            <w:u w:val="single"/>
            <w:rtl w:val="0"/>
          </w:rPr>
          <w:t xml:space="preserve">https://www.fda.gov/animal-veterinary/product-safety-information/steroid-hormone-implants-used-growth-food-producing-animals</w:t>
        </w:r>
      </w:hyperlink>
      <w:r w:rsidDel="00000000" w:rsidR="00000000" w:rsidRPr="00000000">
        <w:rPr>
          <w:rtl w:val="0"/>
        </w:rPr>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Hormones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Our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Poultry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Real</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Arkansas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Cooperative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Extension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Service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5">
        <w:r w:rsidDel="00000000" w:rsidR="00000000" w:rsidRPr="00000000">
          <w:rPr>
            <w:rFonts w:ascii="Google Sans" w:cs="Google Sans" w:eastAsia="Google Sans" w:hAnsi="Google Sans"/>
            <w:color w:val="0000ee"/>
            <w:sz w:val="24"/>
            <w:szCs w:val="24"/>
            <w:u w:val="single"/>
            <w:rtl w:val="0"/>
          </w:rPr>
          <w:t xml:space="preserve">https://www.uaex.uada.edu/publications/pdf/FSA-8007.pdf</w:t>
        </w:r>
      </w:hyperlink>
      <w:r w:rsidDel="00000000" w:rsidR="00000000" w:rsidRPr="00000000">
        <w:rPr>
          <w:rtl w:val="0"/>
        </w:rPr>
      </w:r>
    </w:p>
    <w:p w:rsidR="00000000" w:rsidDel="00000000" w:rsidP="00000000" w:rsidRDefault="00000000" w:rsidRPr="00000000" w14:paraId="000000A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Woody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Breast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Check</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6">
        <w:r w:rsidDel="00000000" w:rsidR="00000000" w:rsidRPr="00000000">
          <w:rPr>
            <w:rFonts w:ascii="Google Sans" w:cs="Google Sans" w:eastAsia="Google Sans" w:hAnsi="Google Sans"/>
            <w:color w:val="0000ee"/>
            <w:sz w:val="24"/>
            <w:szCs w:val="24"/>
            <w:u w:val="single"/>
            <w:rtl w:val="0"/>
          </w:rPr>
          <w:t xml:space="preserve">http://www.chickencheck.in/wp-content/uploads/2018/09/10-is-woody-breast-caused-by-bigger-faster-growing-chickens.pdf</w:t>
        </w:r>
      </w:hyperlink>
      <w:r w:rsidDel="00000000" w:rsidR="00000000" w:rsidRPr="00000000">
        <w:rPr>
          <w:rtl w:val="0"/>
        </w:rPr>
      </w:r>
    </w:p>
    <w:p w:rsidR="00000000" w:rsidDel="00000000" w:rsidP="00000000" w:rsidRDefault="00000000" w:rsidRPr="00000000" w14:paraId="000000A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White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Striping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Facts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League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7">
        <w:r w:rsidDel="00000000" w:rsidR="00000000" w:rsidRPr="00000000">
          <w:rPr>
            <w:rFonts w:ascii="Google Sans" w:cs="Google Sans" w:eastAsia="Google Sans" w:hAnsi="Google Sans"/>
            <w:color w:val="0000ee"/>
            <w:sz w:val="24"/>
            <w:szCs w:val="24"/>
            <w:u w:val="single"/>
            <w:rtl w:val="0"/>
          </w:rPr>
          <w:t xml:space="preserve">https://thehumaneleague.org/article/fact-check-white-striping</w:t>
        </w:r>
      </w:hyperlink>
      <w:r w:rsidDel="00000000" w:rsidR="00000000" w:rsidRPr="00000000">
        <w:rPr>
          <w:rtl w:val="0"/>
        </w:rPr>
      </w:r>
    </w:p>
    <w:p w:rsidR="00000000" w:rsidDel="00000000" w:rsidP="00000000" w:rsidRDefault="00000000" w:rsidRPr="00000000" w14:paraId="000000A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Researcher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Tackles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Problem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Toughness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White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8">
        <w:r w:rsidDel="00000000" w:rsidR="00000000" w:rsidRPr="00000000">
          <w:rPr>
            <w:rFonts w:ascii="Google Sans" w:cs="Google Sans" w:eastAsia="Google Sans" w:hAnsi="Google Sans"/>
            <w:color w:val="0000ee"/>
            <w:sz w:val="24"/>
            <w:szCs w:val="24"/>
            <w:u w:val="single"/>
            <w:rtl w:val="0"/>
          </w:rPr>
          <w:t xml:space="preserve">https://aaes.uada.edu/research-highlights/food-human-health/researcher-tackles-problem-of-toughness-in-white-meat-chicken/</w:t>
        </w:r>
      </w:hyperlink>
      <w:r w:rsidDel="00000000" w:rsidR="00000000" w:rsidRPr="00000000">
        <w:rPr>
          <w:rtl w:val="0"/>
        </w:rPr>
      </w:r>
    </w:p>
    <w:p w:rsidR="00000000" w:rsidDel="00000000" w:rsidP="00000000" w:rsidRDefault="00000000" w:rsidRPr="00000000" w14:paraId="000000A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quality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broiler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breast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fillets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with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white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striping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woody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breast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muscle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myopathies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19">
        <w:r w:rsidDel="00000000" w:rsidR="00000000" w:rsidRPr="00000000">
          <w:rPr>
            <w:rFonts w:ascii="Google Sans" w:cs="Google Sans" w:eastAsia="Google Sans" w:hAnsi="Google Sans"/>
            <w:color w:val="0000ee"/>
            <w:sz w:val="24"/>
            <w:szCs w:val="24"/>
            <w:u w:val="single"/>
            <w:rtl w:val="0"/>
          </w:rPr>
          <w:t xml:space="preserve">https://pubmed.ncbi.nlm.nih.gov/27081195/</w:t>
        </w:r>
      </w:hyperlink>
      <w:r w:rsidDel="00000000" w:rsidR="00000000" w:rsidRPr="00000000">
        <w:rPr>
          <w:rtl w:val="0"/>
        </w:rPr>
      </w:r>
    </w:p>
    <w:p w:rsidR="00000000" w:rsidDel="00000000" w:rsidP="00000000" w:rsidRDefault="00000000" w:rsidRPr="00000000" w14:paraId="000000A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changed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worse</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stripes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Compassion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World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Farming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0">
        <w:r w:rsidDel="00000000" w:rsidR="00000000" w:rsidRPr="00000000">
          <w:rPr>
            <w:rFonts w:ascii="Google Sans" w:cs="Google Sans" w:eastAsia="Google Sans" w:hAnsi="Google Sans"/>
            <w:color w:val="0000ee"/>
            <w:sz w:val="24"/>
            <w:szCs w:val="24"/>
            <w:u w:val="single"/>
            <w:rtl w:val="0"/>
          </w:rPr>
          <w:t xml:space="preserve">https://www.ciwf.com/media-and-news/blog/chicken-has-changed-for-the-worse-and-the-proof-is-in-the-stripes/</w:t>
        </w:r>
      </w:hyperlink>
      <w:r w:rsidDel="00000000" w:rsidR="00000000" w:rsidRPr="00000000">
        <w:rPr>
          <w:rtl w:val="0"/>
        </w:rPr>
      </w:r>
    </w:p>
    <w:p w:rsidR="00000000" w:rsidDel="00000000" w:rsidP="00000000" w:rsidRDefault="00000000" w:rsidRPr="00000000" w14:paraId="000000A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Molecular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Biology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Cell</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NCBI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Bookshelf</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NIH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1">
        <w:r w:rsidDel="00000000" w:rsidR="00000000" w:rsidRPr="00000000">
          <w:rPr>
            <w:rFonts w:ascii="Google Sans" w:cs="Google Sans" w:eastAsia="Google Sans" w:hAnsi="Google Sans"/>
            <w:color w:val="0000ee"/>
            <w:sz w:val="24"/>
            <w:szCs w:val="24"/>
            <w:u w:val="single"/>
            <w:rtl w:val="0"/>
          </w:rPr>
          <w:t xml:space="preserve">https://www.ncbi.nlm.nih.gov/books/NBK26842/</w:t>
        </w:r>
      </w:hyperlink>
      <w:r w:rsidDel="00000000" w:rsidR="00000000" w:rsidRPr="00000000">
        <w:rPr>
          <w:rtl w:val="0"/>
        </w:rPr>
      </w:r>
    </w:p>
    <w:p w:rsidR="00000000" w:rsidDel="00000000" w:rsidP="00000000" w:rsidRDefault="00000000" w:rsidRPr="00000000" w14:paraId="000000A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Mitochondria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Story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Mothers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Teenagers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Energy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McGill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University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2">
        <w:r w:rsidDel="00000000" w:rsidR="00000000" w:rsidRPr="00000000">
          <w:rPr>
            <w:rFonts w:ascii="Google Sans" w:cs="Google Sans" w:eastAsia="Google Sans" w:hAnsi="Google Sans"/>
            <w:color w:val="0000ee"/>
            <w:sz w:val="24"/>
            <w:szCs w:val="24"/>
            <w:u w:val="single"/>
            <w:rtl w:val="0"/>
          </w:rPr>
          <w:t xml:space="preserve">https://www.mcgill.ca/oss/article/general-science/mitochondria-story-mothers-teenagers-and-energy</w:t>
        </w:r>
      </w:hyperlink>
      <w:r w:rsidDel="00000000" w:rsidR="00000000" w:rsidRPr="00000000">
        <w:rPr>
          <w:rtl w:val="0"/>
        </w:rPr>
      </w:r>
    </w:p>
    <w:p w:rsidR="00000000" w:rsidDel="00000000" w:rsidP="00000000" w:rsidRDefault="00000000" w:rsidRPr="00000000" w14:paraId="000000A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does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contribute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embryo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development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Future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Fertility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3">
        <w:r w:rsidDel="00000000" w:rsidR="00000000" w:rsidRPr="00000000">
          <w:rPr>
            <w:rFonts w:ascii="Google Sans" w:cs="Google Sans" w:eastAsia="Google Sans" w:hAnsi="Google Sans"/>
            <w:color w:val="0000ee"/>
            <w:sz w:val="24"/>
            <w:szCs w:val="24"/>
            <w:u w:val="single"/>
            <w:rtl w:val="0"/>
          </w:rPr>
          <w:t xml:space="preserve">https://futurefertility.com/en/resources/how-does-your-egg-contribute-to-healthy-embryo-development/</w:t>
        </w:r>
      </w:hyperlink>
      <w:r w:rsidDel="00000000" w:rsidR="00000000" w:rsidRPr="00000000">
        <w:rPr>
          <w:rtl w:val="0"/>
        </w:rPr>
      </w:r>
    </w:p>
    <w:p w:rsidR="00000000" w:rsidDel="00000000" w:rsidP="00000000" w:rsidRDefault="00000000" w:rsidRPr="00000000" w14:paraId="000000A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sperm</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cells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contain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DNA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RNA</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askscience</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Reddit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4">
        <w:r w:rsidDel="00000000" w:rsidR="00000000" w:rsidRPr="00000000">
          <w:rPr>
            <w:rFonts w:ascii="Google Sans" w:cs="Google Sans" w:eastAsia="Google Sans" w:hAnsi="Google Sans"/>
            <w:color w:val="0000ee"/>
            <w:sz w:val="24"/>
            <w:szCs w:val="24"/>
            <w:u w:val="single"/>
            <w:rtl w:val="0"/>
          </w:rPr>
          <w:t xml:space="preserve">https://www.reddit.com/r/askscience/comments/1ujuyw/do_spermegg_cells_contain_dna_or_rna/</w:t>
        </w:r>
      </w:hyperlink>
      <w:r w:rsidDel="00000000" w:rsidR="00000000" w:rsidRPr="00000000">
        <w:rPr>
          <w:rtl w:val="0"/>
        </w:rPr>
      </w:r>
    </w:p>
    <w:p w:rsidR="00000000" w:rsidDel="00000000" w:rsidP="00000000" w:rsidRDefault="00000000" w:rsidRPr="00000000" w14:paraId="000000A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DNA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eggshell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from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mother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offspring</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Reddit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5">
        <w:r w:rsidDel="00000000" w:rsidR="00000000" w:rsidRPr="00000000">
          <w:rPr>
            <w:rFonts w:ascii="Google Sans" w:cs="Google Sans" w:eastAsia="Google Sans" w:hAnsi="Google Sans"/>
            <w:color w:val="0000ee"/>
            <w:sz w:val="24"/>
            <w:szCs w:val="24"/>
            <w:u w:val="single"/>
            <w:rtl w:val="0"/>
          </w:rPr>
          <w:t xml:space="preserve">https://www.reddit.com/r/biology/comments/1bc4bnt/the_dna_in_a_eggshell_is_from_the_mother_or_the/</w:t>
        </w:r>
      </w:hyperlink>
      <w:r w:rsidDel="00000000" w:rsidR="00000000" w:rsidRPr="00000000">
        <w:rPr>
          <w:rtl w:val="0"/>
        </w:rPr>
      </w:r>
    </w:p>
    <w:p w:rsidR="00000000" w:rsidDel="00000000" w:rsidP="00000000" w:rsidRDefault="00000000" w:rsidRPr="00000000" w14:paraId="000000A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estimation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genetic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messages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unfertilized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echinoid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PNAS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6">
        <w:r w:rsidDel="00000000" w:rsidR="00000000" w:rsidRPr="00000000">
          <w:rPr>
            <w:rFonts w:ascii="Google Sans" w:cs="Google Sans" w:eastAsia="Google Sans" w:hAnsi="Google Sans"/>
            <w:color w:val="0000ee"/>
            <w:sz w:val="24"/>
            <w:szCs w:val="24"/>
            <w:u w:val="single"/>
            <w:rtl w:val="0"/>
          </w:rPr>
          <w:t xml:space="preserve">https://www.pnas.org/doi/pdf/10.1073/pnas.56.1.164</w:t>
        </w:r>
      </w:hyperlink>
      <w:r w:rsidDel="00000000" w:rsidR="00000000" w:rsidRPr="00000000">
        <w:rPr>
          <w:rtl w:val="0"/>
        </w:rPr>
      </w:r>
    </w:p>
    <w:p w:rsidR="00000000" w:rsidDel="00000000" w:rsidP="00000000" w:rsidRDefault="00000000" w:rsidRPr="00000000" w14:paraId="000000A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nuclear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mitochondrial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genomes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need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tango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How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their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dance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synchronized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during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development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7">
        <w:r w:rsidDel="00000000" w:rsidR="00000000" w:rsidRPr="00000000">
          <w:rPr>
            <w:rFonts w:ascii="Google Sans" w:cs="Google Sans" w:eastAsia="Google Sans" w:hAnsi="Google Sans"/>
            <w:color w:val="0000ee"/>
            <w:sz w:val="24"/>
            <w:szCs w:val="24"/>
            <w:u w:val="single"/>
            <w:rtl w:val="0"/>
          </w:rPr>
          <w:t xml:space="preserve">https://pmc.ncbi.nlm.nih.gov/articles/PMC12797316/</w:t>
        </w:r>
      </w:hyperlink>
      <w:r w:rsidDel="00000000" w:rsidR="00000000" w:rsidRPr="00000000">
        <w:rPr>
          <w:rtl w:val="0"/>
        </w:rPr>
      </w:r>
    </w:p>
    <w:p w:rsidR="00000000" w:rsidDel="00000000" w:rsidP="00000000" w:rsidRDefault="00000000" w:rsidRPr="00000000" w14:paraId="000000B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Mitochondrial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DNA</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Wikipedia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8">
        <w:r w:rsidDel="00000000" w:rsidR="00000000" w:rsidRPr="00000000">
          <w:rPr>
            <w:rFonts w:ascii="Google Sans" w:cs="Google Sans" w:eastAsia="Google Sans" w:hAnsi="Google Sans"/>
            <w:color w:val="0000ee"/>
            <w:sz w:val="24"/>
            <w:szCs w:val="24"/>
            <w:u w:val="single"/>
            <w:rtl w:val="0"/>
          </w:rPr>
          <w:t xml:space="preserve">https://en.wikipedia.org/wiki/Mitochondrial_DNA</w:t>
        </w:r>
      </w:hyperlink>
      <w:r w:rsidDel="00000000" w:rsidR="00000000" w:rsidRPr="00000000">
        <w:rPr>
          <w:rtl w:val="0"/>
        </w:rPr>
      </w:r>
    </w:p>
    <w:p w:rsidR="00000000" w:rsidDel="00000000" w:rsidP="00000000" w:rsidRDefault="00000000" w:rsidRPr="00000000" w14:paraId="000000B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Mitochondrial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DNA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content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maternal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effect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29">
        <w:r w:rsidDel="00000000" w:rsidR="00000000" w:rsidRPr="00000000">
          <w:rPr>
            <w:rFonts w:ascii="Google Sans" w:cs="Google Sans" w:eastAsia="Google Sans" w:hAnsi="Google Sans"/>
            <w:color w:val="0000ee"/>
            <w:sz w:val="24"/>
            <w:szCs w:val="24"/>
            <w:u w:val="single"/>
            <w:rtl w:val="0"/>
          </w:rPr>
          <w:t xml:space="preserve">https://pmc.ncbi.nlm.nih.gov/articles/PMC8767187/</w:t>
        </w:r>
      </w:hyperlink>
      <w:r w:rsidDel="00000000" w:rsidR="00000000" w:rsidRPr="00000000">
        <w:rPr>
          <w:rtl w:val="0"/>
        </w:rPr>
      </w:r>
    </w:p>
    <w:p w:rsidR="00000000" w:rsidDel="00000000" w:rsidP="00000000" w:rsidRDefault="00000000" w:rsidRPr="00000000" w14:paraId="000000B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Complete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May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Pass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from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Blood</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0">
        <w:r w:rsidDel="00000000" w:rsidR="00000000" w:rsidRPr="00000000">
          <w:rPr>
            <w:rFonts w:ascii="Google Sans" w:cs="Google Sans" w:eastAsia="Google Sans" w:hAnsi="Google Sans"/>
            <w:color w:val="0000ee"/>
            <w:sz w:val="24"/>
            <w:szCs w:val="24"/>
            <w:u w:val="single"/>
            <w:rtl w:val="0"/>
          </w:rPr>
          <w:t xml:space="preserve">https://pmc.ncbi.nlm.nih.gov/articles/PMC3728338/</w:t>
        </w:r>
      </w:hyperlink>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Could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eating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have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effect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Royal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Society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1">
        <w:r w:rsidDel="00000000" w:rsidR="00000000" w:rsidRPr="00000000">
          <w:rPr>
            <w:rFonts w:ascii="Google Sans" w:cs="Google Sans" w:eastAsia="Google Sans" w:hAnsi="Google Sans"/>
            <w:color w:val="0000ee"/>
            <w:sz w:val="24"/>
            <w:szCs w:val="24"/>
            <w:u w:val="single"/>
            <w:rtl w:val="0"/>
          </w:rPr>
          <w:t xml:space="preserve">https://royalsociety.org/news-resources/projects/gm-plants/could-eating-gm-food-have-an-effect-on-my-genes/</w:t>
        </w:r>
      </w:hyperlink>
      <w:r w:rsidDel="00000000" w:rsidR="00000000" w:rsidRPr="00000000">
        <w:rPr>
          <w:rtl w:val="0"/>
        </w:rPr>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Digestion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Nucleic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Acids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Starts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Stomach</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2">
        <w:r w:rsidDel="00000000" w:rsidR="00000000" w:rsidRPr="00000000">
          <w:rPr>
            <w:rFonts w:ascii="Google Sans" w:cs="Google Sans" w:eastAsia="Google Sans" w:hAnsi="Google Sans"/>
            <w:color w:val="0000ee"/>
            <w:sz w:val="24"/>
            <w:szCs w:val="24"/>
            <w:u w:val="single"/>
            <w:rtl w:val="0"/>
          </w:rPr>
          <w:t xml:space="preserve">https://pmc.ncbi.nlm.nih.gov/articles/PMC4500949/</w:t>
        </w:r>
      </w:hyperlink>
      <w:r w:rsidDel="00000000" w:rsidR="00000000" w:rsidRPr="00000000">
        <w:rPr>
          <w:rtl w:val="0"/>
        </w:rPr>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Physiology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Digestion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StatPearls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NCBI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Bookshelf</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NIH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3">
        <w:r w:rsidDel="00000000" w:rsidR="00000000" w:rsidRPr="00000000">
          <w:rPr>
            <w:rFonts w:ascii="Google Sans" w:cs="Google Sans" w:eastAsia="Google Sans" w:hAnsi="Google Sans"/>
            <w:color w:val="0000ee"/>
            <w:sz w:val="24"/>
            <w:szCs w:val="24"/>
            <w:u w:val="single"/>
            <w:rtl w:val="0"/>
          </w:rPr>
          <w:t xml:space="preserve">https://www.ncbi.nlm.nih.gov/books/NBK544242/</w:t>
        </w:r>
      </w:hyperlink>
      <w:r w:rsidDel="00000000" w:rsidR="00000000" w:rsidRPr="00000000">
        <w:rPr>
          <w:rtl w:val="0"/>
        </w:rPr>
      </w:r>
    </w:p>
    <w:p w:rsidR="00000000" w:rsidDel="00000000" w:rsidP="00000000" w:rsidRDefault="00000000" w:rsidRPr="00000000" w14:paraId="000000B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Genetically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modified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feeds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poultry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diet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performance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product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quality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PubMed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4">
        <w:r w:rsidDel="00000000" w:rsidR="00000000" w:rsidRPr="00000000">
          <w:rPr>
            <w:rFonts w:ascii="Google Sans" w:cs="Google Sans" w:eastAsia="Google Sans" w:hAnsi="Google Sans"/>
            <w:color w:val="0000ee"/>
            <w:sz w:val="24"/>
            <w:szCs w:val="24"/>
            <w:u w:val="single"/>
            <w:rtl w:val="0"/>
          </w:rPr>
          <w:t xml:space="preserve">https://pubmed.ncbi.nlm.nih.gov/24915369/</w:t>
        </w:r>
      </w:hyperlink>
      <w:r w:rsidDel="00000000" w:rsidR="00000000" w:rsidRPr="00000000">
        <w:rPr>
          <w:rtl w:val="0"/>
        </w:rPr>
      </w:r>
    </w:p>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Genetically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modified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risks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public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concerns</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review</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5">
        <w:r w:rsidDel="00000000" w:rsidR="00000000" w:rsidRPr="00000000">
          <w:rPr>
            <w:rFonts w:ascii="Google Sans" w:cs="Google Sans" w:eastAsia="Google Sans" w:hAnsi="Google Sans"/>
            <w:color w:val="0000ee"/>
            <w:sz w:val="24"/>
            <w:szCs w:val="24"/>
            <w:u w:val="single"/>
            <w:rtl w:val="0"/>
          </w:rPr>
          <w:t xml:space="preserve">https://pmc.ncbi.nlm.nih.gov/articles/PMC3791249/</w:t>
        </w:r>
      </w:hyperlink>
      <w:r w:rsidDel="00000000" w:rsidR="00000000" w:rsidRPr="00000000">
        <w:rPr>
          <w:rtl w:val="0"/>
        </w:rPr>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Avian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Leukosis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Will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Able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Rid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6">
        <w:r w:rsidDel="00000000" w:rsidR="00000000" w:rsidRPr="00000000">
          <w:rPr>
            <w:rFonts w:ascii="Google Sans" w:cs="Google Sans" w:eastAsia="Google Sans" w:hAnsi="Google Sans"/>
            <w:color w:val="0000ee"/>
            <w:sz w:val="24"/>
            <w:szCs w:val="24"/>
            <w:u w:val="single"/>
            <w:rtl w:val="0"/>
          </w:rPr>
          <w:t xml:space="preserve">https://pmc.ncbi.nlm.nih.gov/articles/PMC10376345/</w:t>
        </w:r>
      </w:hyperlink>
      <w:r w:rsidDel="00000000" w:rsidR="00000000" w:rsidRPr="00000000">
        <w:rPr>
          <w:rtl w:val="0"/>
        </w:rPr>
      </w:r>
    </w:p>
    <w:p w:rsidR="00000000" w:rsidDel="00000000" w:rsidP="00000000" w:rsidRDefault="00000000" w:rsidRPr="00000000" w14:paraId="000000B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impact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endogenous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Avian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Leukosis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Viruses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production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traits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elite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layer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lines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7">
        <w:r w:rsidDel="00000000" w:rsidR="00000000" w:rsidRPr="00000000">
          <w:rPr>
            <w:rFonts w:ascii="Google Sans" w:cs="Google Sans" w:eastAsia="Google Sans" w:hAnsi="Google Sans"/>
            <w:color w:val="0000ee"/>
            <w:sz w:val="24"/>
            <w:szCs w:val="24"/>
            <w:u w:val="single"/>
            <w:rtl w:val="0"/>
          </w:rPr>
          <w:t xml:space="preserve">https://pmc.ncbi.nlm.nih.gov/articles/PMC8131724/</w:t>
        </w:r>
      </w:hyperlink>
      <w:r w:rsidDel="00000000" w:rsidR="00000000" w:rsidRPr="00000000">
        <w:rPr>
          <w:rtl w:val="0"/>
        </w:rPr>
      </w:r>
    </w:p>
    <w:p w:rsidR="00000000" w:rsidDel="00000000" w:rsidP="00000000" w:rsidRDefault="00000000" w:rsidRPr="00000000" w14:paraId="000000B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Avian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Leukosis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VIrus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ALV</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Encyclopedia</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pub</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8">
        <w:r w:rsidDel="00000000" w:rsidR="00000000" w:rsidRPr="00000000">
          <w:rPr>
            <w:rFonts w:ascii="Google Sans" w:cs="Google Sans" w:eastAsia="Google Sans" w:hAnsi="Google Sans"/>
            <w:color w:val="0000ee"/>
            <w:sz w:val="24"/>
            <w:szCs w:val="24"/>
            <w:u w:val="single"/>
            <w:rtl w:val="0"/>
          </w:rPr>
          <w:t xml:space="preserve">https://encyclopedia.pub/entry/47642</w:t>
        </w:r>
      </w:hyperlink>
      <w:r w:rsidDel="00000000" w:rsidR="00000000" w:rsidRPr="00000000">
        <w:rPr>
          <w:rtl w:val="0"/>
        </w:rPr>
      </w:r>
    </w:p>
    <w:p w:rsidR="00000000" w:rsidDel="00000000" w:rsidP="00000000" w:rsidRDefault="00000000" w:rsidRPr="00000000" w14:paraId="000000B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Evaluating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effect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components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digestion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dietary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nucleic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acids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gastric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juice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vitro</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39">
        <w:r w:rsidDel="00000000" w:rsidR="00000000" w:rsidRPr="00000000">
          <w:rPr>
            <w:rFonts w:ascii="Google Sans" w:cs="Google Sans" w:eastAsia="Google Sans" w:hAnsi="Google Sans"/>
            <w:color w:val="0000ee"/>
            <w:sz w:val="24"/>
            <w:szCs w:val="24"/>
            <w:u w:val="single"/>
            <w:rtl w:val="0"/>
          </w:rPr>
          <w:t xml:space="preserve">https://pmc.ncbi.nlm.nih.gov/articles/PMC10563756/</w:t>
        </w:r>
      </w:hyperlink>
      <w:r w:rsidDel="00000000" w:rsidR="00000000" w:rsidRPr="00000000">
        <w:rPr>
          <w:rtl w:val="0"/>
        </w:rPr>
      </w:r>
    </w:p>
    <w:p w:rsidR="00000000" w:rsidDel="00000000" w:rsidP="00000000" w:rsidRDefault="00000000" w:rsidRPr="00000000" w14:paraId="000000B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Conundrum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XenomiRs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Request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PDF</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ResearchGate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0">
        <w:r w:rsidDel="00000000" w:rsidR="00000000" w:rsidRPr="00000000">
          <w:rPr>
            <w:rFonts w:ascii="Google Sans" w:cs="Google Sans" w:eastAsia="Google Sans" w:hAnsi="Google Sans"/>
            <w:color w:val="0000ee"/>
            <w:sz w:val="24"/>
            <w:szCs w:val="24"/>
            <w:u w:val="single"/>
            <w:rtl w:val="0"/>
          </w:rPr>
          <w:t xml:space="preserve">https://www.researchgate.net/publication/395434643_The_conundrum_of_xenomiRs_and_human_health</w:t>
        </w:r>
      </w:hyperlink>
      <w:r w:rsidDel="00000000" w:rsidR="00000000" w:rsidRPr="00000000">
        <w:rPr>
          <w:rtl w:val="0"/>
        </w:rPr>
      </w:r>
    </w:p>
    <w:p w:rsidR="00000000" w:rsidDel="00000000" w:rsidP="00000000" w:rsidRDefault="00000000" w:rsidRPr="00000000" w14:paraId="000000B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Conundrum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XenomiRs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1">
        <w:r w:rsidDel="00000000" w:rsidR="00000000" w:rsidRPr="00000000">
          <w:rPr>
            <w:rFonts w:ascii="Google Sans" w:cs="Google Sans" w:eastAsia="Google Sans" w:hAnsi="Google Sans"/>
            <w:color w:val="0000ee"/>
            <w:sz w:val="24"/>
            <w:szCs w:val="24"/>
            <w:u w:val="single"/>
            <w:rtl w:val="0"/>
          </w:rPr>
          <w:t xml:space="preserve">https://pmc.ncbi.nlm.nih.gov/articles/PMC12517099/</w:t>
        </w:r>
      </w:hyperlink>
      <w:r w:rsidDel="00000000" w:rsidR="00000000" w:rsidRPr="00000000">
        <w:rPr>
          <w:rtl w:val="0"/>
        </w:rPr>
      </w:r>
    </w:p>
    <w:p w:rsidR="00000000" w:rsidDel="00000000" w:rsidP="00000000" w:rsidRDefault="00000000" w:rsidRPr="00000000" w14:paraId="000000B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Plant</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derived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xenomiRs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cancer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Cross</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kingdom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regulation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NIH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2">
        <w:r w:rsidDel="00000000" w:rsidR="00000000" w:rsidRPr="00000000">
          <w:rPr>
            <w:rFonts w:ascii="Google Sans" w:cs="Google Sans" w:eastAsia="Google Sans" w:hAnsi="Google Sans"/>
            <w:color w:val="0000ee"/>
            <w:sz w:val="24"/>
            <w:szCs w:val="24"/>
            <w:u w:val="single"/>
            <w:rtl w:val="0"/>
          </w:rPr>
          <w:t xml:space="preserve">https://pmc.ncbi.nlm.nih.gov/articles/PMC8071896/</w:t>
        </w:r>
      </w:hyperlink>
      <w:r w:rsidDel="00000000" w:rsidR="00000000" w:rsidRPr="00000000">
        <w:rPr>
          <w:rtl w:val="0"/>
        </w:rPr>
      </w:r>
    </w:p>
    <w:p w:rsidR="00000000" w:rsidDel="00000000" w:rsidP="00000000" w:rsidRDefault="00000000" w:rsidRPr="00000000" w14:paraId="000000B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Intestinal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permeability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digestive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stability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bioavailability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dietary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small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RNAs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3">
        <w:r w:rsidDel="00000000" w:rsidR="00000000" w:rsidRPr="00000000">
          <w:rPr>
            <w:rFonts w:ascii="Google Sans" w:cs="Google Sans" w:eastAsia="Google Sans" w:hAnsi="Google Sans"/>
            <w:color w:val="0000ee"/>
            <w:sz w:val="24"/>
            <w:szCs w:val="24"/>
            <w:u w:val="single"/>
            <w:rtl w:val="0"/>
          </w:rPr>
          <w:t xml:space="preserve">https://pmc.ncbi.nlm.nih.gov/articles/PMC6035168/</w:t>
        </w:r>
      </w:hyperlink>
      <w:r w:rsidDel="00000000" w:rsidR="00000000" w:rsidRPr="00000000">
        <w:rPr>
          <w:rtl w:val="0"/>
        </w:rPr>
      </w:r>
    </w:p>
    <w:p w:rsidR="00000000" w:rsidDel="00000000" w:rsidP="00000000" w:rsidRDefault="00000000" w:rsidRPr="00000000" w14:paraId="000000C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Investigation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transability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dietary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small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non</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coding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RNAs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animals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Frontiers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4">
        <w:r w:rsidDel="00000000" w:rsidR="00000000" w:rsidRPr="00000000">
          <w:rPr>
            <w:rFonts w:ascii="Google Sans" w:cs="Google Sans" w:eastAsia="Google Sans" w:hAnsi="Google Sans"/>
            <w:color w:val="0000ee"/>
            <w:sz w:val="24"/>
            <w:szCs w:val="24"/>
            <w:u w:val="single"/>
            <w:rtl w:val="0"/>
          </w:rPr>
          <w:t xml:space="preserve">https://www.frontiersin.org/journals/genetics/articles/10.3389/fgene.2022.933709/full</w:t>
        </w:r>
      </w:hyperlink>
      <w:r w:rsidDel="00000000" w:rsidR="00000000" w:rsidRPr="00000000">
        <w:rPr>
          <w:rtl w:val="0"/>
        </w:rPr>
      </w:r>
    </w:p>
    <w:p w:rsidR="00000000" w:rsidDel="00000000" w:rsidP="00000000" w:rsidRDefault="00000000" w:rsidRPr="00000000" w14:paraId="000000C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Should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Eliminate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Inflammation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Management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MGI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Clinic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5">
        <w:r w:rsidDel="00000000" w:rsidR="00000000" w:rsidRPr="00000000">
          <w:rPr>
            <w:rFonts w:ascii="Google Sans" w:cs="Google Sans" w:eastAsia="Google Sans" w:hAnsi="Google Sans"/>
            <w:color w:val="0000ee"/>
            <w:sz w:val="24"/>
            <w:szCs w:val="24"/>
            <w:u w:val="single"/>
            <w:rtl w:val="0"/>
          </w:rPr>
          <w:t xml:space="preserve">https://www.mgiclinic.com/should-you-eliminate-egg-protein-for-inflammation-management/</w:t>
        </w:r>
      </w:hyperlink>
      <w:r w:rsidDel="00000000" w:rsidR="00000000" w:rsidRPr="00000000">
        <w:rPr>
          <w:rtl w:val="0"/>
        </w:rPr>
      </w:r>
    </w:p>
    <w:p w:rsidR="00000000" w:rsidDel="00000000" w:rsidP="00000000" w:rsidRDefault="00000000" w:rsidRPr="00000000" w14:paraId="000000C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Bioactive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Components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Inflammation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NIH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6">
        <w:r w:rsidDel="00000000" w:rsidR="00000000" w:rsidRPr="00000000">
          <w:rPr>
            <w:rFonts w:ascii="Google Sans" w:cs="Google Sans" w:eastAsia="Google Sans" w:hAnsi="Google Sans"/>
            <w:color w:val="0000ee"/>
            <w:sz w:val="24"/>
            <w:szCs w:val="24"/>
            <w:u w:val="single"/>
            <w:rtl w:val="0"/>
          </w:rPr>
          <w:t xml:space="preserve">https://pmc.ncbi.nlm.nih.gov/articles/PMC4586567/</w:t>
        </w:r>
      </w:hyperlink>
      <w:r w:rsidDel="00000000" w:rsidR="00000000" w:rsidRPr="00000000">
        <w:rPr>
          <w:rtl w:val="0"/>
        </w:rPr>
      </w:r>
    </w:p>
    <w:p w:rsidR="00000000" w:rsidDel="00000000" w:rsidP="00000000" w:rsidRDefault="00000000" w:rsidRPr="00000000" w14:paraId="000000C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Triggers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Response</w:t>
      </w:r>
      <w:r w:rsidDel="00000000" w:rsidR="00000000" w:rsidRPr="00000000">
        <w:rPr>
          <w:rFonts w:ascii="Google Sans" w:cs="Google Sans" w:eastAsia="Google Sans" w:hAnsi="Google Sans"/>
          <w:sz w:val="24"/>
          <w:szCs w:val="24"/>
          <w:rtl w:val="0"/>
        </w:rPr>
        <w:t xml:space="preserve">: 6 </w:t>
      </w:r>
      <w:r w:rsidDel="00000000" w:rsidR="00000000" w:rsidRPr="00000000">
        <w:rPr>
          <w:rFonts w:ascii="Google Sans" w:cs="Google Sans" w:eastAsia="Google Sans" w:hAnsi="Google Sans"/>
          <w:sz w:val="24"/>
          <w:szCs w:val="24"/>
          <w:rtl w:val="0"/>
        </w:rPr>
        <w:t xml:space="preserve">Genes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SelfDecode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7">
        <w:r w:rsidDel="00000000" w:rsidR="00000000" w:rsidRPr="00000000">
          <w:rPr>
            <w:rFonts w:ascii="Google Sans" w:cs="Google Sans" w:eastAsia="Google Sans" w:hAnsi="Google Sans"/>
            <w:color w:val="0000ee"/>
            <w:sz w:val="24"/>
            <w:szCs w:val="24"/>
            <w:u w:val="single"/>
            <w:rtl w:val="0"/>
          </w:rPr>
          <w:t xml:space="preserve">https://selfdecode.com/en/pages/food-triggers-immune-response-genes/</w:t>
        </w:r>
      </w:hyperlink>
      <w:r w:rsidDel="00000000" w:rsidR="00000000" w:rsidRPr="00000000">
        <w:rPr>
          <w:rtl w:val="0"/>
        </w:rPr>
      </w:r>
    </w:p>
    <w:p w:rsidR="00000000" w:rsidDel="00000000" w:rsidP="00000000" w:rsidRDefault="00000000" w:rsidRPr="00000000" w14:paraId="000000C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link</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between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allergies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genetics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Quest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Diagnostics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8">
        <w:r w:rsidDel="00000000" w:rsidR="00000000" w:rsidRPr="00000000">
          <w:rPr>
            <w:rFonts w:ascii="Google Sans" w:cs="Google Sans" w:eastAsia="Google Sans" w:hAnsi="Google Sans"/>
            <w:color w:val="0000ee"/>
            <w:sz w:val="24"/>
            <w:szCs w:val="24"/>
            <w:u w:val="single"/>
            <w:rtl w:val="0"/>
          </w:rPr>
          <w:t xml:space="preserve">https://www.questdiagnostics.com/patients/blog/articles/the-link-between-food-allergies-and-genetics</w:t>
        </w:r>
      </w:hyperlink>
      <w:r w:rsidDel="00000000" w:rsidR="00000000" w:rsidRPr="00000000">
        <w:rPr>
          <w:rtl w:val="0"/>
        </w:rPr>
      </w:r>
    </w:p>
    <w:p w:rsidR="00000000" w:rsidDel="00000000" w:rsidP="00000000" w:rsidRDefault="00000000" w:rsidRPr="00000000" w14:paraId="000000C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mediated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Allergologia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Immunopathologia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49">
        <w:r w:rsidDel="00000000" w:rsidR="00000000" w:rsidRPr="00000000">
          <w:rPr>
            <w:rFonts w:ascii="Google Sans" w:cs="Google Sans" w:eastAsia="Google Sans" w:hAnsi="Google Sans"/>
            <w:color w:val="0000ee"/>
            <w:sz w:val="24"/>
            <w:szCs w:val="24"/>
            <w:u w:val="single"/>
            <w:rtl w:val="0"/>
          </w:rPr>
          <w:t xml:space="preserve">https://all-imm.com/index.php/aei/article/view/1447/2029</w:t>
        </w:r>
      </w:hyperlink>
      <w:r w:rsidDel="00000000" w:rsidR="00000000" w:rsidRPr="00000000">
        <w:rPr>
          <w:rtl w:val="0"/>
        </w:rPr>
      </w:r>
    </w:p>
    <w:p w:rsidR="00000000" w:rsidDel="00000000" w:rsidP="00000000" w:rsidRDefault="00000000" w:rsidRPr="00000000" w14:paraId="000000C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StatPearls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NCBI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Bookshelf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0">
        <w:r w:rsidDel="00000000" w:rsidR="00000000" w:rsidRPr="00000000">
          <w:rPr>
            <w:rFonts w:ascii="Google Sans" w:cs="Google Sans" w:eastAsia="Google Sans" w:hAnsi="Google Sans"/>
            <w:color w:val="0000ee"/>
            <w:sz w:val="24"/>
            <w:szCs w:val="24"/>
            <w:u w:val="single"/>
            <w:rtl w:val="0"/>
          </w:rPr>
          <w:t xml:space="preserve">https://www.ncbi.nlm.nih.gov/books/NBK538192/</w:t>
        </w:r>
      </w:hyperlink>
      <w:r w:rsidDel="00000000" w:rsidR="00000000" w:rsidRPr="00000000">
        <w:rPr>
          <w:rtl w:val="0"/>
        </w:rPr>
      </w:r>
    </w:p>
    <w:p w:rsidR="00000000" w:rsidDel="00000000" w:rsidP="00000000" w:rsidRDefault="00000000" w:rsidRPr="00000000" w14:paraId="000000C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Current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understanding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1">
        <w:r w:rsidDel="00000000" w:rsidR="00000000" w:rsidRPr="00000000">
          <w:rPr>
            <w:rFonts w:ascii="Google Sans" w:cs="Google Sans" w:eastAsia="Google Sans" w:hAnsi="Google Sans"/>
            <w:color w:val="0000ee"/>
            <w:sz w:val="24"/>
            <w:szCs w:val="24"/>
            <w:u w:val="single"/>
            <w:rtl w:val="0"/>
          </w:rPr>
          <w:t xml:space="preserve">https://pmc.ncbi.nlm.nih.gov/articles/PMC3069662/</w:t>
        </w:r>
      </w:hyperlink>
      <w:r w:rsidDel="00000000" w:rsidR="00000000" w:rsidRPr="00000000">
        <w:rPr>
          <w:rtl w:val="0"/>
        </w:rPr>
      </w:r>
    </w:p>
    <w:p w:rsidR="00000000" w:rsidDel="00000000" w:rsidP="00000000" w:rsidRDefault="00000000" w:rsidRPr="00000000" w14:paraId="000000C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Etiology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Mediated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Potential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Therapeutics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Challenges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MDPI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2">
        <w:r w:rsidDel="00000000" w:rsidR="00000000" w:rsidRPr="00000000">
          <w:rPr>
            <w:rFonts w:ascii="Google Sans" w:cs="Google Sans" w:eastAsia="Google Sans" w:hAnsi="Google Sans"/>
            <w:color w:val="0000ee"/>
            <w:sz w:val="24"/>
            <w:szCs w:val="24"/>
            <w:u w:val="single"/>
            <w:rtl w:val="0"/>
          </w:rPr>
          <w:t xml:space="preserve">https://www.mdpi.com/1422-0067/26/4/1563</w:t>
        </w:r>
      </w:hyperlink>
      <w:r w:rsidDel="00000000" w:rsidR="00000000" w:rsidRPr="00000000">
        <w:rPr>
          <w:rtl w:val="0"/>
        </w:rPr>
      </w:r>
    </w:p>
    <w:p w:rsidR="00000000" w:rsidDel="00000000" w:rsidP="00000000" w:rsidRDefault="00000000" w:rsidRPr="00000000" w14:paraId="000000C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Pathogenesis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mediated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implications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future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immunotherapeutics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3">
        <w:r w:rsidDel="00000000" w:rsidR="00000000" w:rsidRPr="00000000">
          <w:rPr>
            <w:rFonts w:ascii="Google Sans" w:cs="Google Sans" w:eastAsia="Google Sans" w:hAnsi="Google Sans"/>
            <w:color w:val="0000ee"/>
            <w:sz w:val="24"/>
            <w:szCs w:val="24"/>
            <w:u w:val="single"/>
            <w:rtl w:val="0"/>
          </w:rPr>
          <w:t xml:space="preserve">https://pmc.ncbi.nlm.nih.gov/articles/PMC9096874/</w:t>
        </w:r>
      </w:hyperlink>
      <w:r w:rsidDel="00000000" w:rsidR="00000000" w:rsidRPr="00000000">
        <w:rPr>
          <w:rtl w:val="0"/>
        </w:rPr>
      </w:r>
    </w:p>
    <w:p w:rsidR="00000000" w:rsidDel="00000000" w:rsidP="00000000" w:rsidRDefault="00000000" w:rsidRPr="00000000" w14:paraId="000000C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Antibodies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Regulators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Mast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Cell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Basophil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Functions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4">
        <w:r w:rsidDel="00000000" w:rsidR="00000000" w:rsidRPr="00000000">
          <w:rPr>
            <w:rFonts w:ascii="Google Sans" w:cs="Google Sans" w:eastAsia="Google Sans" w:hAnsi="Google Sans"/>
            <w:color w:val="0000ee"/>
            <w:sz w:val="24"/>
            <w:szCs w:val="24"/>
            <w:u w:val="single"/>
            <w:rtl w:val="0"/>
          </w:rPr>
          <w:t xml:space="preserve">https://www.frontiersin.org/journals/immunology/articles/10.3389/fimmu.2020.603050/full</w:t>
        </w:r>
      </w:hyperlink>
      <w:r w:rsidDel="00000000" w:rsidR="00000000" w:rsidRPr="00000000">
        <w:rPr>
          <w:rtl w:val="0"/>
        </w:rPr>
      </w:r>
    </w:p>
    <w:p w:rsidR="00000000" w:rsidDel="00000000" w:rsidP="00000000" w:rsidRDefault="00000000" w:rsidRPr="00000000" w14:paraId="000000C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non</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IgE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review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immunological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mechanisms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5">
        <w:r w:rsidDel="00000000" w:rsidR="00000000" w:rsidRPr="00000000">
          <w:rPr>
            <w:rFonts w:ascii="Google Sans" w:cs="Google Sans" w:eastAsia="Google Sans" w:hAnsi="Google Sans"/>
            <w:color w:val="0000ee"/>
            <w:sz w:val="24"/>
            <w:szCs w:val="24"/>
            <w:u w:val="single"/>
            <w:rtl w:val="0"/>
          </w:rPr>
          <w:t xml:space="preserve">https://pmc.ncbi.nlm.nih.gov/articles/PMC11382766/</w:t>
        </w:r>
      </w:hyperlink>
      <w:r w:rsidDel="00000000" w:rsidR="00000000" w:rsidRPr="00000000">
        <w:rPr>
          <w:rtl w:val="0"/>
        </w:rPr>
      </w:r>
    </w:p>
    <w:p w:rsidR="00000000" w:rsidDel="00000000" w:rsidP="00000000" w:rsidRDefault="00000000" w:rsidRPr="00000000" w14:paraId="000000C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Diagnosis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Immunotherapy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6">
        <w:r w:rsidDel="00000000" w:rsidR="00000000" w:rsidRPr="00000000">
          <w:rPr>
            <w:rFonts w:ascii="Google Sans" w:cs="Google Sans" w:eastAsia="Google Sans" w:hAnsi="Google Sans"/>
            <w:color w:val="0000ee"/>
            <w:sz w:val="24"/>
            <w:szCs w:val="24"/>
            <w:u w:val="single"/>
            <w:rtl w:val="0"/>
          </w:rPr>
          <w:t xml:space="preserve">https://pmc.ncbi.nlm.nih.gov/articles/PMC7404024/</w:t>
        </w:r>
      </w:hyperlink>
      <w:r w:rsidDel="00000000" w:rsidR="00000000" w:rsidRPr="00000000">
        <w:rPr>
          <w:rtl w:val="0"/>
        </w:rPr>
      </w:r>
    </w:p>
    <w:p w:rsidR="00000000" w:rsidDel="00000000" w:rsidP="00000000" w:rsidRDefault="00000000" w:rsidRPr="00000000" w14:paraId="000000C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Research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progress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mechanism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molecular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properties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cross</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reactivity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allergen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w:t>
      </w:r>
      <w:r w:rsidDel="00000000" w:rsidR="00000000" w:rsidRPr="00000000">
        <w:rPr>
          <w:rFonts w:ascii="Google Sans" w:cs="Google Sans" w:eastAsia="Google Sans" w:hAnsi="Google Sans"/>
          <w:sz w:val="24"/>
          <w:szCs w:val="24"/>
          <w:rtl w:val="0"/>
        </w:rPr>
        <w:t xml:space="preserve"> 5 - </w:t>
      </w:r>
      <w:r w:rsidDel="00000000" w:rsidR="00000000" w:rsidRPr="00000000">
        <w:rPr>
          <w:rFonts w:ascii="Google Sans" w:cs="Google Sans" w:eastAsia="Google Sans" w:hAnsi="Google Sans"/>
          <w:sz w:val="24"/>
          <w:szCs w:val="24"/>
          <w:rtl w:val="0"/>
        </w:rPr>
        <w:t xml:space="preserve">Frontiers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7">
        <w:r w:rsidDel="00000000" w:rsidR="00000000" w:rsidRPr="00000000">
          <w:rPr>
            <w:rFonts w:ascii="Google Sans" w:cs="Google Sans" w:eastAsia="Google Sans" w:hAnsi="Google Sans"/>
            <w:color w:val="0000ee"/>
            <w:sz w:val="24"/>
            <w:szCs w:val="24"/>
            <w:u w:val="single"/>
            <w:rtl w:val="0"/>
          </w:rPr>
          <w:t xml:space="preserve">https://www.frontiersin.org/journals/nutrition/articles/10.3389/fnut.2023.1205671/full</w:t>
        </w:r>
      </w:hyperlink>
      <w:r w:rsidDel="00000000" w:rsidR="00000000" w:rsidRPr="00000000">
        <w:rPr>
          <w:rtl w:val="0"/>
        </w:rPr>
      </w:r>
    </w:p>
    <w:p w:rsidR="00000000" w:rsidDel="00000000" w:rsidP="00000000" w:rsidRDefault="00000000" w:rsidRPr="00000000" w14:paraId="000000C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Digestibility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cooked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raw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humans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assessed</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8">
        <w:r w:rsidDel="00000000" w:rsidR="00000000" w:rsidRPr="00000000">
          <w:rPr>
            <w:rFonts w:ascii="Google Sans" w:cs="Google Sans" w:eastAsia="Google Sans" w:hAnsi="Google Sans"/>
            <w:color w:val="0000ee"/>
            <w:sz w:val="24"/>
            <w:szCs w:val="24"/>
            <w:u w:val="single"/>
            <w:rtl w:val="0"/>
          </w:rPr>
          <w:t xml:space="preserve">https://pubmed.ncbi.nlm.nih.gov/9772141/</w:t>
        </w:r>
      </w:hyperlink>
      <w:r w:rsidDel="00000000" w:rsidR="00000000" w:rsidRPr="00000000">
        <w:rPr>
          <w:rtl w:val="0"/>
        </w:rPr>
      </w:r>
    </w:p>
    <w:p w:rsidR="00000000" w:rsidDel="00000000" w:rsidP="00000000" w:rsidRDefault="00000000" w:rsidRPr="00000000" w14:paraId="000000C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Comes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First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Terms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PureGym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59">
        <w:r w:rsidDel="00000000" w:rsidR="00000000" w:rsidRPr="00000000">
          <w:rPr>
            <w:rFonts w:ascii="Google Sans" w:cs="Google Sans" w:eastAsia="Google Sans" w:hAnsi="Google Sans"/>
            <w:color w:val="0000ee"/>
            <w:sz w:val="24"/>
            <w:szCs w:val="24"/>
            <w:u w:val="single"/>
            <w:rtl w:val="0"/>
          </w:rPr>
          <w:t xml:space="preserve">https://www.puregym.com/blog/chicken-or-eggs-what-comes-first-in-terms-of-protein/</w:t>
        </w:r>
      </w:hyperlink>
      <w:r w:rsidDel="00000000" w:rsidR="00000000" w:rsidRPr="00000000">
        <w:rPr>
          <w:rtl w:val="0"/>
        </w:rPr>
      </w:r>
    </w:p>
    <w:p w:rsidR="00000000" w:rsidDel="00000000" w:rsidP="00000000" w:rsidRDefault="00000000" w:rsidRPr="00000000" w14:paraId="000000D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Raw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Support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Postexercise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Recovery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Rocky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Get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Right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Wrong</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0">
        <w:r w:rsidDel="00000000" w:rsidR="00000000" w:rsidRPr="00000000">
          <w:rPr>
            <w:rFonts w:ascii="Google Sans" w:cs="Google Sans" w:eastAsia="Google Sans" w:hAnsi="Google Sans"/>
            <w:color w:val="0000ee"/>
            <w:sz w:val="24"/>
            <w:szCs w:val="24"/>
            <w:u w:val="single"/>
            <w:rtl w:val="0"/>
          </w:rPr>
          <w:t xml:space="preserve">https://pmc.ncbi.nlm.nih.gov/articles/PMC9644172/</w:t>
        </w:r>
      </w:hyperlink>
      <w:r w:rsidDel="00000000" w:rsidR="00000000" w:rsidRPr="00000000">
        <w:rPr>
          <w:rtl w:val="0"/>
        </w:rPr>
      </w:r>
    </w:p>
    <w:p w:rsidR="00000000" w:rsidDel="00000000" w:rsidP="00000000" w:rsidRDefault="00000000" w:rsidRPr="00000000" w14:paraId="000000D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With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Eating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Raw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Lifesum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1">
        <w:r w:rsidDel="00000000" w:rsidR="00000000" w:rsidRPr="00000000">
          <w:rPr>
            <w:rFonts w:ascii="Google Sans" w:cs="Google Sans" w:eastAsia="Google Sans" w:hAnsi="Google Sans"/>
            <w:color w:val="0000ee"/>
            <w:sz w:val="24"/>
            <w:szCs w:val="24"/>
            <w:u w:val="single"/>
            <w:rtl w:val="0"/>
          </w:rPr>
          <w:t xml:space="preserve">https://lifesum.com/nutrition-explained/whats-the-deal-with-eating-raw-eggs</w:t>
        </w:r>
      </w:hyperlink>
      <w:r w:rsidDel="00000000" w:rsidR="00000000" w:rsidRPr="00000000">
        <w:rPr>
          <w:rtl w:val="0"/>
        </w:rPr>
      </w:r>
    </w:p>
    <w:p w:rsidR="00000000" w:rsidDel="00000000" w:rsidP="00000000" w:rsidRDefault="00000000" w:rsidRPr="00000000" w14:paraId="000000D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Impact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Cooking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Preparation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Vitro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Digestion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Simulating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Some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Gastrointestinal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Alterations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Elders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2">
        <w:r w:rsidDel="00000000" w:rsidR="00000000" w:rsidRPr="00000000">
          <w:rPr>
            <w:rFonts w:ascii="Google Sans" w:cs="Google Sans" w:eastAsia="Google Sans" w:hAnsi="Google Sans"/>
            <w:color w:val="0000ee"/>
            <w:sz w:val="24"/>
            <w:szCs w:val="24"/>
            <w:u w:val="single"/>
            <w:rtl w:val="0"/>
          </w:rPr>
          <w:t xml:space="preserve">https://pmc.ncbi.nlm.nih.gov/articles/PMC8719756/</w:t>
        </w:r>
      </w:hyperlink>
      <w:r w:rsidDel="00000000" w:rsidR="00000000" w:rsidRPr="00000000">
        <w:rPr>
          <w:rtl w:val="0"/>
        </w:rPr>
      </w:r>
    </w:p>
    <w:p w:rsidR="00000000" w:rsidDel="00000000" w:rsidP="00000000" w:rsidRDefault="00000000" w:rsidRPr="00000000" w14:paraId="000000D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Benefits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MDPI</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3">
        <w:r w:rsidDel="00000000" w:rsidR="00000000" w:rsidRPr="00000000">
          <w:rPr>
            <w:rFonts w:ascii="Google Sans" w:cs="Google Sans" w:eastAsia="Google Sans" w:hAnsi="Google Sans"/>
            <w:color w:val="0000ee"/>
            <w:sz w:val="24"/>
            <w:szCs w:val="24"/>
            <w:u w:val="single"/>
            <w:rtl w:val="0"/>
          </w:rPr>
          <w:t xml:space="preserve">https://www.mdpi.com/2072-6643/14/14/2904</w:t>
        </w:r>
      </w:hyperlink>
      <w:r w:rsidDel="00000000" w:rsidR="00000000" w:rsidRPr="00000000">
        <w:rPr>
          <w:rtl w:val="0"/>
        </w:rPr>
      </w:r>
    </w:p>
    <w:p w:rsidR="00000000" w:rsidDel="00000000" w:rsidP="00000000" w:rsidRDefault="00000000" w:rsidRPr="00000000" w14:paraId="000000D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Raw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Cause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Brittle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Nails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Truth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About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Avidin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Biotin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Deficiency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4">
        <w:r w:rsidDel="00000000" w:rsidR="00000000" w:rsidRPr="00000000">
          <w:rPr>
            <w:rFonts w:ascii="Google Sans" w:cs="Google Sans" w:eastAsia="Google Sans" w:hAnsi="Google Sans"/>
            <w:color w:val="0000ee"/>
            <w:sz w:val="24"/>
            <w:szCs w:val="24"/>
            <w:u w:val="single"/>
            <w:rtl w:val="0"/>
          </w:rPr>
          <w:t xml:space="preserve">https://www.skinnutritioninstitute.com/blog/biotin-raw-eggs-avidin-skin-nutrition</w:t>
        </w:r>
      </w:hyperlink>
      <w:r w:rsidDel="00000000" w:rsidR="00000000" w:rsidRPr="00000000">
        <w:rPr>
          <w:rtl w:val="0"/>
        </w:rPr>
      </w:r>
    </w:p>
    <w:p w:rsidR="00000000" w:rsidDel="00000000" w:rsidP="00000000" w:rsidRDefault="00000000" w:rsidRPr="00000000" w14:paraId="000000D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Avidin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Wikipedia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5">
        <w:r w:rsidDel="00000000" w:rsidR="00000000" w:rsidRPr="00000000">
          <w:rPr>
            <w:rFonts w:ascii="Google Sans" w:cs="Google Sans" w:eastAsia="Google Sans" w:hAnsi="Google Sans"/>
            <w:color w:val="0000ee"/>
            <w:sz w:val="24"/>
            <w:szCs w:val="24"/>
            <w:u w:val="single"/>
            <w:rtl w:val="0"/>
          </w:rPr>
          <w:t xml:space="preserve">https://en.wikipedia.org/wiki/Avidin</w:t>
        </w:r>
      </w:hyperlink>
      <w:r w:rsidDel="00000000" w:rsidR="00000000" w:rsidRPr="00000000">
        <w:rPr>
          <w:rtl w:val="0"/>
        </w:rPr>
      </w:r>
    </w:p>
    <w:p w:rsidR="00000000" w:rsidDel="00000000" w:rsidP="00000000" w:rsidRDefault="00000000" w:rsidRPr="00000000" w14:paraId="000000D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Avidin</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Biotin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Interaction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Thermo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Fisher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Scientific</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US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6">
        <w:r w:rsidDel="00000000" w:rsidR="00000000" w:rsidRPr="00000000">
          <w:rPr>
            <w:rFonts w:ascii="Google Sans" w:cs="Google Sans" w:eastAsia="Google Sans" w:hAnsi="Google Sans"/>
            <w:color w:val="0000ee"/>
            <w:sz w:val="24"/>
            <w:szCs w:val="24"/>
            <w:u w:val="single"/>
            <w:rtl w:val="0"/>
          </w:rPr>
          <w:t xml:space="preserve">https://www.thermofisher.com/us/en/home/life-science/protein-biology/protein-biology-learning-center/protein-biology-resource-library/pierce-protein-methods/avidin-biotin-interaction.html</w:t>
        </w:r>
      </w:hyperlink>
      <w:r w:rsidDel="00000000" w:rsidR="00000000" w:rsidRPr="00000000">
        <w:rPr>
          <w:rtl w:val="0"/>
        </w:rPr>
      </w:r>
    </w:p>
    <w:p w:rsidR="00000000" w:rsidDel="00000000" w:rsidP="00000000" w:rsidRDefault="00000000" w:rsidRPr="00000000" w14:paraId="000000D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Analysis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Biotin</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Strept</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avidin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System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Immunoassays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Interference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Mitigation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Strategies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7">
        <w:r w:rsidDel="00000000" w:rsidR="00000000" w:rsidRPr="00000000">
          <w:rPr>
            <w:rFonts w:ascii="Google Sans" w:cs="Google Sans" w:eastAsia="Google Sans" w:hAnsi="Google Sans"/>
            <w:color w:val="0000ee"/>
            <w:sz w:val="24"/>
            <w:szCs w:val="24"/>
            <w:u w:val="single"/>
            <w:rtl w:val="0"/>
          </w:rPr>
          <w:t xml:space="preserve">https://pmc.ncbi.nlm.nih.gov/articles/PMC10670868/</w:t>
        </w:r>
      </w:hyperlink>
      <w:r w:rsidDel="00000000" w:rsidR="00000000" w:rsidRPr="00000000">
        <w:rPr>
          <w:rtl w:val="0"/>
        </w:rPr>
      </w:r>
    </w:p>
    <w:p w:rsidR="00000000" w:rsidDel="00000000" w:rsidP="00000000" w:rsidRDefault="00000000" w:rsidRPr="00000000" w14:paraId="000000D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Need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Know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About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FDA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8">
        <w:r w:rsidDel="00000000" w:rsidR="00000000" w:rsidRPr="00000000">
          <w:rPr>
            <w:rFonts w:ascii="Google Sans" w:cs="Google Sans" w:eastAsia="Google Sans" w:hAnsi="Google Sans"/>
            <w:color w:val="0000ee"/>
            <w:sz w:val="24"/>
            <w:szCs w:val="24"/>
            <w:u w:val="single"/>
            <w:rtl w:val="0"/>
          </w:rPr>
          <w:t xml:space="preserve">https://www.fda.gov/food/buy-store-serve-safe-food/what-you-need-know-about-egg-safety</w:t>
        </w:r>
      </w:hyperlink>
      <w:r w:rsidDel="00000000" w:rsidR="00000000" w:rsidRPr="00000000">
        <w:rPr>
          <w:rtl w:val="0"/>
        </w:rPr>
      </w:r>
    </w:p>
    <w:p w:rsidR="00000000" w:rsidDel="00000000" w:rsidP="00000000" w:rsidRDefault="00000000" w:rsidRPr="00000000" w14:paraId="000000D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Salmonella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FoodSafety</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gov</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69">
        <w:r w:rsidDel="00000000" w:rsidR="00000000" w:rsidRPr="00000000">
          <w:rPr>
            <w:rFonts w:ascii="Google Sans" w:cs="Google Sans" w:eastAsia="Google Sans" w:hAnsi="Google Sans"/>
            <w:color w:val="0000ee"/>
            <w:sz w:val="24"/>
            <w:szCs w:val="24"/>
            <w:u w:val="single"/>
            <w:rtl w:val="0"/>
          </w:rPr>
          <w:t xml:space="preserve">https://www.foodsafety.gov/blog/salmonella-and-eggs</w:t>
        </w:r>
      </w:hyperlink>
      <w:r w:rsidDel="00000000" w:rsidR="00000000" w:rsidRPr="00000000">
        <w:rPr>
          <w:rtl w:val="0"/>
        </w:rPr>
      </w:r>
    </w:p>
    <w:p w:rsidR="00000000" w:rsidDel="00000000" w:rsidP="00000000" w:rsidRDefault="00000000" w:rsidRPr="00000000" w14:paraId="000000D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Queensland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Government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0">
        <w:r w:rsidDel="00000000" w:rsidR="00000000" w:rsidRPr="00000000">
          <w:rPr>
            <w:rFonts w:ascii="Google Sans" w:cs="Google Sans" w:eastAsia="Google Sans" w:hAnsi="Google Sans"/>
            <w:color w:val="0000ee"/>
            <w:sz w:val="24"/>
            <w:szCs w:val="24"/>
            <w:u w:val="single"/>
            <w:rtl w:val="0"/>
          </w:rPr>
          <w:t xml:space="preserve">https://www.qld.gov.au/health/staying-healthy/food-pantry/food-safety-for-consumers/potentially-hazardous-foods-processes/eggs</w:t>
        </w:r>
      </w:hyperlink>
      <w:r w:rsidDel="00000000" w:rsidR="00000000" w:rsidRPr="00000000">
        <w:rPr>
          <w:rtl w:val="0"/>
        </w:rPr>
      </w:r>
    </w:p>
    <w:p w:rsidR="00000000" w:rsidDel="00000000" w:rsidP="00000000" w:rsidRDefault="00000000" w:rsidRPr="00000000" w14:paraId="000000D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Shell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from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Farm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Table</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Inspection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Service</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USDA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1">
        <w:r w:rsidDel="00000000" w:rsidR="00000000" w:rsidRPr="00000000">
          <w:rPr>
            <w:rFonts w:ascii="Google Sans" w:cs="Google Sans" w:eastAsia="Google Sans" w:hAnsi="Google Sans"/>
            <w:color w:val="0000ee"/>
            <w:sz w:val="24"/>
            <w:szCs w:val="24"/>
            <w:u w:val="single"/>
            <w:rtl w:val="0"/>
          </w:rPr>
          <w:t xml:space="preserve">https://www.fsis.usda.gov/food-safety/safe-food-handling-and-preparation/eggs/shell-eggs-farm-table</w:t>
        </w:r>
      </w:hyperlink>
      <w:r w:rsidDel="00000000" w:rsidR="00000000" w:rsidRPr="00000000">
        <w:rPr>
          <w:rtl w:val="0"/>
        </w:rPr>
      </w:r>
    </w:p>
    <w:p w:rsidR="00000000" w:rsidDel="00000000" w:rsidP="00000000" w:rsidRDefault="00000000" w:rsidRPr="00000000" w14:paraId="000000D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Guidelines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Preparation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Raw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Lightly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Cooked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2">
        <w:r w:rsidDel="00000000" w:rsidR="00000000" w:rsidRPr="00000000">
          <w:rPr>
            <w:rFonts w:ascii="Google Sans" w:cs="Google Sans" w:eastAsia="Google Sans" w:hAnsi="Google Sans"/>
            <w:color w:val="0000ee"/>
            <w:sz w:val="24"/>
            <w:szCs w:val="24"/>
            <w:u w:val="single"/>
            <w:rtl w:val="0"/>
          </w:rPr>
          <w:t xml:space="preserve">https://www.foodstandards.gov.au/sites/default/files/2025-08/National%20raw%20egg%20guidelines%20v.2%20July%202025.pdf</w:t>
        </w:r>
      </w:hyperlink>
      <w:r w:rsidDel="00000000" w:rsidR="00000000" w:rsidRPr="00000000">
        <w:rPr>
          <w:rtl w:val="0"/>
        </w:rPr>
      </w:r>
    </w:p>
    <w:p w:rsidR="00000000" w:rsidDel="00000000" w:rsidP="00000000" w:rsidRDefault="00000000" w:rsidRPr="00000000" w14:paraId="000000D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Information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American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Board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3">
        <w:r w:rsidDel="00000000" w:rsidR="00000000" w:rsidRPr="00000000">
          <w:rPr>
            <w:rFonts w:ascii="Google Sans" w:cs="Google Sans" w:eastAsia="Google Sans" w:hAnsi="Google Sans"/>
            <w:color w:val="0000ee"/>
            <w:sz w:val="24"/>
            <w:szCs w:val="24"/>
            <w:u w:val="single"/>
            <w:rtl w:val="0"/>
          </w:rPr>
          <w:t xml:space="preserve">https://www.incredibleegg.org/egg-handling-storage-tips/</w:t>
        </w:r>
      </w:hyperlink>
      <w:r w:rsidDel="00000000" w:rsidR="00000000" w:rsidRPr="00000000">
        <w:rPr>
          <w:rtl w:val="0"/>
        </w:rPr>
      </w:r>
    </w:p>
    <w:p w:rsidR="00000000" w:rsidDel="00000000" w:rsidP="00000000" w:rsidRDefault="00000000" w:rsidRPr="00000000" w14:paraId="000000D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safety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awareness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vic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4">
        <w:r w:rsidDel="00000000" w:rsidR="00000000" w:rsidRPr="00000000">
          <w:rPr>
            <w:rFonts w:ascii="Google Sans" w:cs="Google Sans" w:eastAsia="Google Sans" w:hAnsi="Google Sans"/>
            <w:color w:val="0000ee"/>
            <w:sz w:val="24"/>
            <w:szCs w:val="24"/>
            <w:u w:val="single"/>
            <w:rtl w:val="0"/>
          </w:rPr>
          <w:t xml:space="preserve">https://www.health.vic.gov.au/food-safety/egg-safety-awareness</w:t>
        </w:r>
      </w:hyperlink>
      <w:r w:rsidDel="00000000" w:rsidR="00000000" w:rsidRPr="00000000">
        <w:rPr>
          <w:rtl w:val="0"/>
        </w:rPr>
      </w:r>
    </w:p>
    <w:p w:rsidR="00000000" w:rsidDel="00000000" w:rsidP="00000000" w:rsidRDefault="00000000" w:rsidRPr="00000000" w14:paraId="000000D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Healthiest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Way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Cook</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Healthline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5">
        <w:r w:rsidDel="00000000" w:rsidR="00000000" w:rsidRPr="00000000">
          <w:rPr>
            <w:rFonts w:ascii="Google Sans" w:cs="Google Sans" w:eastAsia="Google Sans" w:hAnsi="Google Sans"/>
            <w:color w:val="0000ee"/>
            <w:sz w:val="24"/>
            <w:szCs w:val="24"/>
            <w:u w:val="single"/>
            <w:rtl w:val="0"/>
          </w:rPr>
          <w:t xml:space="preserve">https://www.healthline.com/nutrition/eating-healthy-eggs</w:t>
        </w:r>
      </w:hyperlink>
      <w:r w:rsidDel="00000000" w:rsidR="00000000" w:rsidRPr="00000000">
        <w:rPr>
          <w:rtl w:val="0"/>
        </w:rPr>
      </w:r>
    </w:p>
    <w:p w:rsidR="00000000" w:rsidDel="00000000" w:rsidP="00000000" w:rsidRDefault="00000000" w:rsidRPr="00000000" w14:paraId="000000E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Soft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Boiled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Hard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Boiled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What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Know</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Foodess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6">
        <w:r w:rsidDel="00000000" w:rsidR="00000000" w:rsidRPr="00000000">
          <w:rPr>
            <w:rFonts w:ascii="Google Sans" w:cs="Google Sans" w:eastAsia="Google Sans" w:hAnsi="Google Sans"/>
            <w:color w:val="0000ee"/>
            <w:sz w:val="24"/>
            <w:szCs w:val="24"/>
            <w:u w:val="single"/>
            <w:rtl w:val="0"/>
          </w:rPr>
          <w:t xml:space="preserve">https://foodess.com/article/soft-boiled-eggs-vs-hard-boiled-eggs/</w:t>
        </w:r>
      </w:hyperlink>
      <w:r w:rsidDel="00000000" w:rsidR="00000000" w:rsidRPr="00000000">
        <w:rPr>
          <w:rtl w:val="0"/>
        </w:rPr>
      </w:r>
    </w:p>
    <w:p w:rsidR="00000000" w:rsidDel="00000000" w:rsidP="00000000" w:rsidRDefault="00000000" w:rsidRPr="00000000" w14:paraId="000000E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Benefits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Boiled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WebMD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7">
        <w:r w:rsidDel="00000000" w:rsidR="00000000" w:rsidRPr="00000000">
          <w:rPr>
            <w:rFonts w:ascii="Google Sans" w:cs="Google Sans" w:eastAsia="Google Sans" w:hAnsi="Google Sans"/>
            <w:color w:val="0000ee"/>
            <w:sz w:val="24"/>
            <w:szCs w:val="24"/>
            <w:u w:val="single"/>
            <w:rtl w:val="0"/>
          </w:rPr>
          <w:t xml:space="preserve">https://www.webmd.com/diet/health-benefits-boiled-eggs</w:t>
        </w:r>
      </w:hyperlink>
      <w:r w:rsidDel="00000000" w:rsidR="00000000" w:rsidRPr="00000000">
        <w:rPr>
          <w:rtl w:val="0"/>
        </w:rPr>
      </w:r>
    </w:p>
    <w:p w:rsidR="00000000" w:rsidDel="00000000" w:rsidP="00000000" w:rsidRDefault="00000000" w:rsidRPr="00000000" w14:paraId="000000E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Boiled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poached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scrambled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fried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Which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cooking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method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gives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most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 -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Times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India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8">
        <w:r w:rsidDel="00000000" w:rsidR="00000000" w:rsidRPr="00000000">
          <w:rPr>
            <w:rFonts w:ascii="Google Sans" w:cs="Google Sans" w:eastAsia="Google Sans" w:hAnsi="Google Sans"/>
            <w:color w:val="0000ee"/>
            <w:sz w:val="24"/>
            <w:szCs w:val="24"/>
            <w:u w:val="single"/>
            <w:rtl w:val="0"/>
          </w:rPr>
          <w:t xml:space="preserve">https://timesofindia.indiatimes.com/life-style/health-fitness/health-news/boiled-poached-scrambled-or-fried-which-egg-cooking-method-gives-you-the-most-protein/articleshow/123088287.cms</w:t>
        </w:r>
      </w:hyperlink>
      <w:r w:rsidDel="00000000" w:rsidR="00000000" w:rsidRPr="00000000">
        <w:rPr>
          <w:rtl w:val="0"/>
        </w:rPr>
      </w:r>
    </w:p>
    <w:p w:rsidR="00000000" w:rsidDel="00000000" w:rsidP="00000000" w:rsidRDefault="00000000" w:rsidRPr="00000000" w14:paraId="000000E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Boiled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Fried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Nutritional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Values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Healthkart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79">
        <w:r w:rsidDel="00000000" w:rsidR="00000000" w:rsidRPr="00000000">
          <w:rPr>
            <w:rFonts w:ascii="Google Sans" w:cs="Google Sans" w:eastAsia="Google Sans" w:hAnsi="Google Sans"/>
            <w:color w:val="0000ee"/>
            <w:sz w:val="24"/>
            <w:szCs w:val="24"/>
            <w:u w:val="single"/>
            <w:rtl w:val="0"/>
          </w:rPr>
          <w:t xml:space="preserve">https://www.healthkart.com/connect/boiled-egg-vs-fried-egg-nutritional-values/</w:t>
        </w:r>
      </w:hyperlink>
      <w:r w:rsidDel="00000000" w:rsidR="00000000" w:rsidRPr="00000000">
        <w:rPr>
          <w:rtl w:val="0"/>
        </w:rPr>
      </w:r>
    </w:p>
    <w:p w:rsidR="00000000" w:rsidDel="00000000" w:rsidP="00000000" w:rsidRDefault="00000000" w:rsidRPr="00000000" w14:paraId="000000E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meat</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Impact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Nutrition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Comparison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0">
        <w:r w:rsidDel="00000000" w:rsidR="00000000" w:rsidRPr="00000000">
          <w:rPr>
            <w:rFonts w:ascii="Google Sans" w:cs="Google Sans" w:eastAsia="Google Sans" w:hAnsi="Google Sans"/>
            <w:color w:val="0000ee"/>
            <w:sz w:val="24"/>
            <w:szCs w:val="24"/>
            <w:u w:val="single"/>
            <w:rtl w:val="0"/>
          </w:rPr>
          <w:t xml:space="preserve">https://foodstruct.com/nutrition-comparison-text/egg-vs-chicken-meat</w:t>
        </w:r>
      </w:hyperlink>
      <w:r w:rsidDel="00000000" w:rsidR="00000000" w:rsidRPr="00000000">
        <w:rPr>
          <w:rtl w:val="0"/>
        </w:rPr>
      </w:r>
    </w:p>
    <w:p w:rsidR="00000000" w:rsidDel="00000000" w:rsidP="00000000" w:rsidRDefault="00000000" w:rsidRPr="00000000" w14:paraId="000000E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Benefits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Which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healthier</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Times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India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1">
        <w:r w:rsidDel="00000000" w:rsidR="00000000" w:rsidRPr="00000000">
          <w:rPr>
            <w:rFonts w:ascii="Google Sans" w:cs="Google Sans" w:eastAsia="Google Sans" w:hAnsi="Google Sans"/>
            <w:color w:val="0000ee"/>
            <w:sz w:val="24"/>
            <w:szCs w:val="24"/>
            <w:u w:val="single"/>
            <w:rtl w:val="0"/>
          </w:rPr>
          <w:t xml:space="preserve">https://timesofindia.indiatimes.com/life-style/food-news/chicken-vs-egg-which-is-healthier/articleshow/111114110.cms</w:t>
        </w:r>
      </w:hyperlink>
      <w:r w:rsidDel="00000000" w:rsidR="00000000" w:rsidRPr="00000000">
        <w:rPr>
          <w:rtl w:val="0"/>
        </w:rPr>
      </w:r>
    </w:p>
    <w:p w:rsidR="00000000" w:rsidDel="00000000" w:rsidP="00000000" w:rsidRDefault="00000000" w:rsidRPr="00000000" w14:paraId="000000E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Chicken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Vs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Which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Has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More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Protein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Republic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2">
        <w:r w:rsidDel="00000000" w:rsidR="00000000" w:rsidRPr="00000000">
          <w:rPr>
            <w:rFonts w:ascii="Google Sans" w:cs="Google Sans" w:eastAsia="Google Sans" w:hAnsi="Google Sans"/>
            <w:color w:val="0000ee"/>
            <w:sz w:val="24"/>
            <w:szCs w:val="24"/>
            <w:u w:val="single"/>
            <w:rtl w:val="0"/>
          </w:rPr>
          <w:t xml:space="preserve">https://www.foodrepublic.com/1936751/chicken-vs-eggs-more-protein/</w:t>
        </w:r>
      </w:hyperlink>
      <w:r w:rsidDel="00000000" w:rsidR="00000000" w:rsidRPr="00000000">
        <w:rPr>
          <w:rtl w:val="0"/>
        </w:rPr>
      </w:r>
    </w:p>
    <w:p w:rsidR="00000000" w:rsidDel="00000000" w:rsidP="00000000" w:rsidRDefault="00000000" w:rsidRPr="00000000" w14:paraId="000000E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potential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simple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improve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maternal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child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nutrition</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3">
        <w:r w:rsidDel="00000000" w:rsidR="00000000" w:rsidRPr="00000000">
          <w:rPr>
            <w:rFonts w:ascii="Google Sans" w:cs="Google Sans" w:eastAsia="Google Sans" w:hAnsi="Google Sans"/>
            <w:color w:val="0000ee"/>
            <w:sz w:val="24"/>
            <w:szCs w:val="24"/>
            <w:u w:val="single"/>
            <w:rtl w:val="0"/>
          </w:rPr>
          <w:t xml:space="preserve">https://pmc.ncbi.nlm.nih.gov/articles/PMC6865885/</w:t>
        </w:r>
      </w:hyperlink>
      <w:r w:rsidDel="00000000" w:rsidR="00000000" w:rsidRPr="00000000">
        <w:rPr>
          <w:rtl w:val="0"/>
        </w:rPr>
      </w:r>
    </w:p>
    <w:p w:rsidR="00000000" w:rsidDel="00000000" w:rsidP="00000000" w:rsidRDefault="00000000" w:rsidRPr="00000000" w14:paraId="000000E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Benefits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perceived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actual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risks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barriers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consumption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low</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middle</w:t>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0"/>
        </w:rPr>
        <w:t xml:space="preserve">income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countries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Frontiers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4">
        <w:r w:rsidDel="00000000" w:rsidR="00000000" w:rsidRPr="00000000">
          <w:rPr>
            <w:rFonts w:ascii="Google Sans" w:cs="Google Sans" w:eastAsia="Google Sans" w:hAnsi="Google Sans"/>
            <w:color w:val="0000ee"/>
            <w:sz w:val="24"/>
            <w:szCs w:val="24"/>
            <w:u w:val="single"/>
            <w:rtl w:val="0"/>
          </w:rPr>
          <w:t xml:space="preserve">https://www.frontiersin.org/journals/animal-science/articles/10.3389/fanim.2023.1270588/full</w:t>
        </w:r>
      </w:hyperlink>
      <w:r w:rsidDel="00000000" w:rsidR="00000000" w:rsidRPr="00000000">
        <w:rPr>
          <w:rtl w:val="0"/>
        </w:rPr>
      </w:r>
    </w:p>
    <w:p w:rsidR="00000000" w:rsidDel="00000000" w:rsidP="00000000" w:rsidRDefault="00000000" w:rsidRPr="00000000" w14:paraId="000000E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Comparison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nutrient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composition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produced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Guatemalan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highlands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during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wet</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and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seasons</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PMC</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5">
        <w:r w:rsidDel="00000000" w:rsidR="00000000" w:rsidRPr="00000000">
          <w:rPr>
            <w:rFonts w:ascii="Google Sans" w:cs="Google Sans" w:eastAsia="Google Sans" w:hAnsi="Google Sans"/>
            <w:color w:val="0000ee"/>
            <w:sz w:val="24"/>
            <w:szCs w:val="24"/>
            <w:u w:val="single"/>
            <w:rtl w:val="0"/>
          </w:rPr>
          <w:t xml:space="preserve">https://pmc.ncbi.nlm.nih.gov/articles/PMC10724625/</w:t>
        </w:r>
      </w:hyperlink>
      <w:r w:rsidDel="00000000" w:rsidR="00000000" w:rsidRPr="00000000">
        <w:rPr>
          <w:rtl w:val="0"/>
        </w:rPr>
      </w:r>
    </w:p>
    <w:p w:rsidR="00000000" w:rsidDel="00000000" w:rsidP="00000000" w:rsidRDefault="00000000" w:rsidRPr="00000000" w14:paraId="000000E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r w:rsidDel="00000000" w:rsidR="00000000" w:rsidRPr="00000000">
        <w:rPr>
          <w:rFonts w:ascii="Google Sans" w:cs="Google Sans" w:eastAsia="Google Sans" w:hAnsi="Google Sans"/>
          <w:sz w:val="24"/>
          <w:szCs w:val="24"/>
          <w:rtl w:val="0"/>
        </w:rPr>
        <w:t xml:space="preserve">10 </w:t>
      </w:r>
      <w:r w:rsidDel="00000000" w:rsidR="00000000" w:rsidRPr="00000000">
        <w:rPr>
          <w:rFonts w:ascii="Google Sans" w:cs="Google Sans" w:eastAsia="Google Sans" w:hAnsi="Google Sans"/>
          <w:sz w:val="24"/>
          <w:szCs w:val="24"/>
          <w:rtl w:val="0"/>
        </w:rPr>
        <w:t xml:space="preserve">Amazing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Health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Benefits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of</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Why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Are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Good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For</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You</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Australian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Eggs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1"/>
        </w:rPr>
        <w:t xml:space="preserve">تم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الوصول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بتاريخ</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أبريل</w:t>
      </w:r>
      <w:r w:rsidDel="00000000" w:rsidR="00000000" w:rsidRPr="00000000">
        <w:rPr>
          <w:rFonts w:ascii="Google Sans" w:cs="Google Sans" w:eastAsia="Google Sans" w:hAnsi="Google Sans"/>
          <w:sz w:val="24"/>
          <w:szCs w:val="24"/>
          <w:rtl w:val="0"/>
        </w:rPr>
        <w:t xml:space="preserve"> 22, 2026، </w:t>
      </w:r>
      <w:hyperlink r:id="rId86">
        <w:r w:rsidDel="00000000" w:rsidR="00000000" w:rsidRPr="00000000">
          <w:rPr>
            <w:rFonts w:ascii="Google Sans" w:cs="Google Sans" w:eastAsia="Google Sans" w:hAnsi="Google Sans"/>
            <w:color w:val="0000ee"/>
            <w:sz w:val="24"/>
            <w:szCs w:val="24"/>
            <w:u w:val="single"/>
            <w:rtl w:val="0"/>
          </w:rPr>
          <w:t xml:space="preserve">https://www.australianeggs.org.au/nutrition/health-benefits</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researchgate.net/publication/395434643_The_conundrum_of_xenomiRs_and_human_health" TargetMode="External"/><Relationship Id="rId84" Type="http://schemas.openxmlformats.org/officeDocument/2006/relationships/hyperlink" Target="https://www.frontiersin.org/journals/animal-science/articles/10.3389/fanim.2023.1270588/full" TargetMode="External"/><Relationship Id="rId83" Type="http://schemas.openxmlformats.org/officeDocument/2006/relationships/hyperlink" Target="https://pmc.ncbi.nlm.nih.gov/articles/PMC6865885/" TargetMode="External"/><Relationship Id="rId42" Type="http://schemas.openxmlformats.org/officeDocument/2006/relationships/hyperlink" Target="https://pmc.ncbi.nlm.nih.gov/articles/PMC8071896/" TargetMode="External"/><Relationship Id="rId86" Type="http://schemas.openxmlformats.org/officeDocument/2006/relationships/hyperlink" Target="https://www.australianeggs.org.au/nutrition/health-benefits" TargetMode="External"/><Relationship Id="rId41" Type="http://schemas.openxmlformats.org/officeDocument/2006/relationships/hyperlink" Target="https://pmc.ncbi.nlm.nih.gov/articles/PMC12517099/" TargetMode="External"/><Relationship Id="rId85" Type="http://schemas.openxmlformats.org/officeDocument/2006/relationships/hyperlink" Target="https://pmc.ncbi.nlm.nih.gov/articles/PMC10724625/" TargetMode="External"/><Relationship Id="rId44" Type="http://schemas.openxmlformats.org/officeDocument/2006/relationships/hyperlink" Target="https://www.frontiersin.org/journals/genetics/articles/10.3389/fgene.2022.933709/full" TargetMode="External"/><Relationship Id="rId43" Type="http://schemas.openxmlformats.org/officeDocument/2006/relationships/hyperlink" Target="https://pmc.ncbi.nlm.nih.gov/articles/PMC6035168/" TargetMode="External"/><Relationship Id="rId46" Type="http://schemas.openxmlformats.org/officeDocument/2006/relationships/hyperlink" Target="https://pmc.ncbi.nlm.nih.gov/articles/PMC4586567/" TargetMode="External"/><Relationship Id="rId45" Type="http://schemas.openxmlformats.org/officeDocument/2006/relationships/hyperlink" Target="https://www.mgiclinic.com/should-you-eliminate-egg-protein-for-inflammation-management/" TargetMode="External"/><Relationship Id="rId80" Type="http://schemas.openxmlformats.org/officeDocument/2006/relationships/hyperlink" Target="https://foodstruct.com/nutrition-comparison-text/egg-vs-chicken-meat" TargetMode="External"/><Relationship Id="rId82" Type="http://schemas.openxmlformats.org/officeDocument/2006/relationships/hyperlink" Target="https://www.foodrepublic.com/1936751/chicken-vs-eggs-more-protein/" TargetMode="External"/><Relationship Id="rId81" Type="http://schemas.openxmlformats.org/officeDocument/2006/relationships/hyperlink" Target="https://timesofindia.indiatimes.com/life-style/food-news/chicken-vs-egg-which-is-healthier/articleshow/111114110.cm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ationalchickencouncil.org/nationwide-survey-reveals-nearly-80-percent-americans-mistakenly-belive-chicken-contains-added-hormones-steroids/" TargetMode="External"/><Relationship Id="rId48" Type="http://schemas.openxmlformats.org/officeDocument/2006/relationships/hyperlink" Target="https://www.questdiagnostics.com/patients/blog/articles/the-link-between-food-allergies-and-genetics" TargetMode="External"/><Relationship Id="rId47" Type="http://schemas.openxmlformats.org/officeDocument/2006/relationships/hyperlink" Target="https://selfdecode.com/en/pages/food-triggers-immune-response-genes/" TargetMode="External"/><Relationship Id="rId49" Type="http://schemas.openxmlformats.org/officeDocument/2006/relationships/hyperlink" Target="https://all-imm.com/index.php/aei/article/view/1447/2029"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 Id="rId73" Type="http://schemas.openxmlformats.org/officeDocument/2006/relationships/hyperlink" Target="https://www.incredibleegg.org/egg-handling-storage-tips/" TargetMode="External"/><Relationship Id="rId72" Type="http://schemas.openxmlformats.org/officeDocument/2006/relationships/hyperlink" Target="https://www.foodstandards.gov.au/sites/default/files/2025-08/National%20raw%20egg%20guidelines%20v.2%20July%202025.pdf" TargetMode="External"/><Relationship Id="rId31" Type="http://schemas.openxmlformats.org/officeDocument/2006/relationships/hyperlink" Target="https://royalsociety.org/news-resources/projects/gm-plants/could-eating-gm-food-have-an-effect-on-my-genes/" TargetMode="External"/><Relationship Id="rId75" Type="http://schemas.openxmlformats.org/officeDocument/2006/relationships/hyperlink" Target="https://www.healthline.com/nutrition/eating-healthy-eggs" TargetMode="External"/><Relationship Id="rId30" Type="http://schemas.openxmlformats.org/officeDocument/2006/relationships/hyperlink" Target="https://pmc.ncbi.nlm.nih.gov/articles/PMC3728338/" TargetMode="External"/><Relationship Id="rId74" Type="http://schemas.openxmlformats.org/officeDocument/2006/relationships/hyperlink" Target="https://www.health.vic.gov.au/food-safety/egg-safety-awareness" TargetMode="External"/><Relationship Id="rId33" Type="http://schemas.openxmlformats.org/officeDocument/2006/relationships/hyperlink" Target="https://www.ncbi.nlm.nih.gov/books/NBK544242/" TargetMode="External"/><Relationship Id="rId77" Type="http://schemas.openxmlformats.org/officeDocument/2006/relationships/hyperlink" Target="https://www.webmd.com/diet/health-benefits-boiled-eggs" TargetMode="External"/><Relationship Id="rId32" Type="http://schemas.openxmlformats.org/officeDocument/2006/relationships/hyperlink" Target="https://pmc.ncbi.nlm.nih.gov/articles/PMC4500949/" TargetMode="External"/><Relationship Id="rId76" Type="http://schemas.openxmlformats.org/officeDocument/2006/relationships/hyperlink" Target="https://foodess.com/article/soft-boiled-eggs-vs-hard-boiled-eggs/" TargetMode="External"/><Relationship Id="rId35" Type="http://schemas.openxmlformats.org/officeDocument/2006/relationships/hyperlink" Target="https://pmc.ncbi.nlm.nih.gov/articles/PMC3791249/" TargetMode="External"/><Relationship Id="rId79" Type="http://schemas.openxmlformats.org/officeDocument/2006/relationships/hyperlink" Target="https://www.healthkart.com/connect/boiled-egg-vs-fried-egg-nutritional-values/" TargetMode="External"/><Relationship Id="rId34" Type="http://schemas.openxmlformats.org/officeDocument/2006/relationships/hyperlink" Target="https://pubmed.ncbi.nlm.nih.gov/24915369/" TargetMode="External"/><Relationship Id="rId78" Type="http://schemas.openxmlformats.org/officeDocument/2006/relationships/hyperlink" Target="https://timesofindia.indiatimes.com/life-style/health-fitness/health-news/boiled-poached-scrambled-or-fried-which-egg-cooking-method-gives-you-the-most-protein/articleshow/123088287.cms" TargetMode="External"/><Relationship Id="rId71" Type="http://schemas.openxmlformats.org/officeDocument/2006/relationships/hyperlink" Target="https://www.fsis.usda.gov/food-safety/safe-food-handling-and-preparation/eggs/shell-eggs-farm-table" TargetMode="External"/><Relationship Id="rId70" Type="http://schemas.openxmlformats.org/officeDocument/2006/relationships/hyperlink" Target="https://www.qld.gov.au/health/staying-healthy/food-pantry/food-safety-for-consumers/potentially-hazardous-foods-processes/eggs" TargetMode="External"/><Relationship Id="rId37" Type="http://schemas.openxmlformats.org/officeDocument/2006/relationships/hyperlink" Target="https://pmc.ncbi.nlm.nih.gov/articles/PMC8131724/" TargetMode="External"/><Relationship Id="rId36" Type="http://schemas.openxmlformats.org/officeDocument/2006/relationships/hyperlink" Target="https://pmc.ncbi.nlm.nih.gov/articles/PMC10376345/" TargetMode="External"/><Relationship Id="rId39" Type="http://schemas.openxmlformats.org/officeDocument/2006/relationships/hyperlink" Target="https://pmc.ncbi.nlm.nih.gov/articles/PMC10563756/" TargetMode="External"/><Relationship Id="rId38" Type="http://schemas.openxmlformats.org/officeDocument/2006/relationships/hyperlink" Target="https://encyclopedia.pub/entry/47642" TargetMode="External"/><Relationship Id="rId62" Type="http://schemas.openxmlformats.org/officeDocument/2006/relationships/hyperlink" Target="https://pmc.ncbi.nlm.nih.gov/articles/PMC8719756/" TargetMode="External"/><Relationship Id="rId61" Type="http://schemas.openxmlformats.org/officeDocument/2006/relationships/hyperlink" Target="https://lifesum.com/nutrition-explained/whats-the-deal-with-eating-raw-eggs" TargetMode="External"/><Relationship Id="rId20" Type="http://schemas.openxmlformats.org/officeDocument/2006/relationships/hyperlink" Target="https://www.ciwf.com/media-and-news/blog/chicken-has-changed-for-the-worse-and-the-proof-is-in-the-stripes/" TargetMode="External"/><Relationship Id="rId64" Type="http://schemas.openxmlformats.org/officeDocument/2006/relationships/hyperlink" Target="https://www.skinnutritioninstitute.com/blog/biotin-raw-eggs-avidin-skin-nutrition" TargetMode="External"/><Relationship Id="rId63" Type="http://schemas.openxmlformats.org/officeDocument/2006/relationships/hyperlink" Target="https://www.mdpi.com/2072-6643/14/14/2904" TargetMode="External"/><Relationship Id="rId22" Type="http://schemas.openxmlformats.org/officeDocument/2006/relationships/hyperlink" Target="https://www.mcgill.ca/oss/article/general-science/mitochondria-story-mothers-teenagers-and-energy" TargetMode="External"/><Relationship Id="rId66" Type="http://schemas.openxmlformats.org/officeDocument/2006/relationships/hyperlink" Target="https://www.thermofisher.com/us/en/home/life-science/protein-biology/protein-biology-learning-center/protein-biology-resource-library/pierce-protein-methods/avidin-biotin-interaction.html" TargetMode="External"/><Relationship Id="rId21" Type="http://schemas.openxmlformats.org/officeDocument/2006/relationships/hyperlink" Target="https://www.ncbi.nlm.nih.gov/books/NBK26842/" TargetMode="External"/><Relationship Id="rId65" Type="http://schemas.openxmlformats.org/officeDocument/2006/relationships/hyperlink" Target="https://en.wikipedia.org/wiki/Avidin" TargetMode="External"/><Relationship Id="rId24" Type="http://schemas.openxmlformats.org/officeDocument/2006/relationships/hyperlink" Target="https://www.reddit.com/r/askscience/comments/1ujuyw/do_spermegg_cells_contain_dna_or_rna/" TargetMode="External"/><Relationship Id="rId68" Type="http://schemas.openxmlformats.org/officeDocument/2006/relationships/hyperlink" Target="https://www.fda.gov/food/buy-store-serve-safe-food/what-you-need-know-about-egg-safety" TargetMode="External"/><Relationship Id="rId23" Type="http://schemas.openxmlformats.org/officeDocument/2006/relationships/hyperlink" Target="https://futurefertility.com/en/resources/how-does-your-egg-contribute-to-healthy-embryo-development/" TargetMode="External"/><Relationship Id="rId67" Type="http://schemas.openxmlformats.org/officeDocument/2006/relationships/hyperlink" Target="https://pmc.ncbi.nlm.nih.gov/articles/PMC10670868/" TargetMode="External"/><Relationship Id="rId60" Type="http://schemas.openxmlformats.org/officeDocument/2006/relationships/hyperlink" Target="https://pmc.ncbi.nlm.nih.gov/articles/PMC9644172/" TargetMode="External"/><Relationship Id="rId26" Type="http://schemas.openxmlformats.org/officeDocument/2006/relationships/hyperlink" Target="https://www.pnas.org/doi/pdf/10.1073/pnas.56.1.164" TargetMode="External"/><Relationship Id="rId25" Type="http://schemas.openxmlformats.org/officeDocument/2006/relationships/hyperlink" Target="https://www.reddit.com/r/biology/comments/1bc4bnt/the_dna_in_a_eggshell_is_from_the_mother_or_the/" TargetMode="External"/><Relationship Id="rId69" Type="http://schemas.openxmlformats.org/officeDocument/2006/relationships/hyperlink" Target="https://www.foodsafety.gov/blog/salmonella-and-eggs" TargetMode="External"/><Relationship Id="rId28" Type="http://schemas.openxmlformats.org/officeDocument/2006/relationships/hyperlink" Target="https://en.wikipedia.org/wiki/Mitochondrial_DNA" TargetMode="External"/><Relationship Id="rId27" Type="http://schemas.openxmlformats.org/officeDocument/2006/relationships/hyperlink" Target="https://pmc.ncbi.nlm.nih.gov/articles/PMC12797316/" TargetMode="External"/><Relationship Id="rId29" Type="http://schemas.openxmlformats.org/officeDocument/2006/relationships/hyperlink" Target="https://pmc.ncbi.nlm.nih.gov/articles/PMC8767187/" TargetMode="External"/><Relationship Id="rId51" Type="http://schemas.openxmlformats.org/officeDocument/2006/relationships/hyperlink" Target="https://pmc.ncbi.nlm.nih.gov/articles/PMC3069662/" TargetMode="External"/><Relationship Id="rId50" Type="http://schemas.openxmlformats.org/officeDocument/2006/relationships/hyperlink" Target="https://www.ncbi.nlm.nih.gov/books/NBK538192/" TargetMode="External"/><Relationship Id="rId53" Type="http://schemas.openxmlformats.org/officeDocument/2006/relationships/hyperlink" Target="https://pmc.ncbi.nlm.nih.gov/articles/PMC9096874/" TargetMode="External"/><Relationship Id="rId52" Type="http://schemas.openxmlformats.org/officeDocument/2006/relationships/hyperlink" Target="https://www.mdpi.com/1422-0067/26/4/1563" TargetMode="External"/><Relationship Id="rId11" Type="http://schemas.openxmlformats.org/officeDocument/2006/relationships/hyperlink" Target="https://www.srpublication.com/misinformation-about-hormone-use-in-the-poultry-industry-scientific-facts-vs-myths/" TargetMode="External"/><Relationship Id="rId55" Type="http://schemas.openxmlformats.org/officeDocument/2006/relationships/hyperlink" Target="https://pmc.ncbi.nlm.nih.gov/articles/PMC11382766/" TargetMode="External"/><Relationship Id="rId10" Type="http://schemas.openxmlformats.org/officeDocument/2006/relationships/hyperlink" Target="https://benisonmedia.com/misinformation-about-hormone-use-in-the-poultry-industry-scientific-facts-vs-myths/" TargetMode="External"/><Relationship Id="rId54" Type="http://schemas.openxmlformats.org/officeDocument/2006/relationships/hyperlink" Target="https://www.frontiersin.org/journals/immunology/articles/10.3389/fimmu.2020.603050/full" TargetMode="External"/><Relationship Id="rId13" Type="http://schemas.openxmlformats.org/officeDocument/2006/relationships/hyperlink" Target="https://extension.msstate.edu/publications/chickens-do-not-receive-growth-hormones-so-why-all-the-confusion" TargetMode="External"/><Relationship Id="rId57" Type="http://schemas.openxmlformats.org/officeDocument/2006/relationships/hyperlink" Target="https://www.frontiersin.org/journals/nutrition/articles/10.3389/fnut.2023.1205671/full" TargetMode="External"/><Relationship Id="rId12" Type="http://schemas.openxmlformats.org/officeDocument/2006/relationships/hyperlink" Target="https://utia.tennessee.edu/publications/wp-content/uploads/sites/269/2026/04/W1392.pdf" TargetMode="External"/><Relationship Id="rId56" Type="http://schemas.openxmlformats.org/officeDocument/2006/relationships/hyperlink" Target="https://pmc.ncbi.nlm.nih.gov/articles/PMC7404024/" TargetMode="External"/><Relationship Id="rId15" Type="http://schemas.openxmlformats.org/officeDocument/2006/relationships/hyperlink" Target="https://www.uaex.uada.edu/publications/pdf/FSA-8007.pdf" TargetMode="External"/><Relationship Id="rId59" Type="http://schemas.openxmlformats.org/officeDocument/2006/relationships/hyperlink" Target="https://www.puregym.com/blog/chicken-or-eggs-what-comes-first-in-terms-of-protein/" TargetMode="External"/><Relationship Id="rId14" Type="http://schemas.openxmlformats.org/officeDocument/2006/relationships/hyperlink" Target="https://www.fda.gov/animal-veterinary/product-safety-information/steroid-hormone-implants-used-growth-food-producing-animals" TargetMode="External"/><Relationship Id="rId58" Type="http://schemas.openxmlformats.org/officeDocument/2006/relationships/hyperlink" Target="https://pubmed.ncbi.nlm.nih.gov/9772141/" TargetMode="External"/><Relationship Id="rId17" Type="http://schemas.openxmlformats.org/officeDocument/2006/relationships/hyperlink" Target="https://thehumaneleague.org/article/fact-check-white-striping" TargetMode="External"/><Relationship Id="rId16" Type="http://schemas.openxmlformats.org/officeDocument/2006/relationships/hyperlink" Target="http://www.chickencheck.in/wp-content/uploads/2018/09/10-is-woody-breast-caused-by-bigger-faster-growing-chickens.pdf" TargetMode="External"/><Relationship Id="rId19" Type="http://schemas.openxmlformats.org/officeDocument/2006/relationships/hyperlink" Target="https://pubmed.ncbi.nlm.nih.gov/27081195/" TargetMode="External"/><Relationship Id="rId18" Type="http://schemas.openxmlformats.org/officeDocument/2006/relationships/hyperlink" Target="https://aaes.uada.edu/research-highlights/food-human-health/researcher-tackles-problem-of-toughness-in-white-meat-chick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